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D51C9" w14:textId="77777777" w:rsidR="0001366A" w:rsidRPr="00A44C61" w:rsidRDefault="0001366A" w:rsidP="0001366A">
      <w:pPr>
        <w:rPr>
          <w:rFonts w:cstheme="minorHAnsi"/>
          <w:noProof/>
          <w:lang w:val="en-US"/>
        </w:rPr>
      </w:pPr>
      <w:r w:rsidRPr="00A44C61">
        <w:rPr>
          <w:rFonts w:cstheme="minorHAnsi"/>
          <w:noProof/>
          <w:lang w:val="en-US"/>
        </w:rPr>
        <w:drawing>
          <wp:anchor distT="0" distB="0" distL="114300" distR="114300" simplePos="0" relativeHeight="251659264" behindDoc="1" locked="0" layoutInCell="1" allowOverlap="1" wp14:anchorId="1FFD6470" wp14:editId="5702CDB1">
            <wp:simplePos x="0" y="0"/>
            <wp:positionH relativeFrom="margin">
              <wp:align>center</wp:align>
            </wp:positionH>
            <wp:positionV relativeFrom="paragraph">
              <wp:posOffset>426</wp:posOffset>
            </wp:positionV>
            <wp:extent cx="965835" cy="894080"/>
            <wp:effectExtent l="0" t="0" r="5715" b="1270"/>
            <wp:wrapTight wrapText="bothSides">
              <wp:wrapPolygon edited="0">
                <wp:start x="0" y="0"/>
                <wp:lineTo x="0" y="21170"/>
                <wp:lineTo x="21302" y="21170"/>
                <wp:lineTo x="21302" y="0"/>
                <wp:lineTo x="0" y="0"/>
              </wp:wrapPolygon>
            </wp:wrapTight>
            <wp:docPr id="1" name="Picture 1" descr="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dibujo&#10;&#10;Descripción generada automáticamente"/>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5835" cy="894080"/>
                    </a:xfrm>
                    <a:prstGeom prst="rect">
                      <a:avLst/>
                    </a:prstGeom>
                  </pic:spPr>
                </pic:pic>
              </a:graphicData>
            </a:graphic>
            <wp14:sizeRelH relativeFrom="page">
              <wp14:pctWidth>0</wp14:pctWidth>
            </wp14:sizeRelH>
            <wp14:sizeRelV relativeFrom="page">
              <wp14:pctHeight>0</wp14:pctHeight>
            </wp14:sizeRelV>
          </wp:anchor>
        </w:drawing>
      </w:r>
    </w:p>
    <w:p w14:paraId="41877A17" w14:textId="77777777" w:rsidR="0001366A" w:rsidRPr="00A44C61" w:rsidRDefault="0001366A" w:rsidP="0001366A">
      <w:pPr>
        <w:rPr>
          <w:rFonts w:cstheme="minorHAnsi"/>
          <w:noProof/>
          <w:lang w:val="en-US"/>
        </w:rPr>
      </w:pPr>
    </w:p>
    <w:p w14:paraId="056397AE" w14:textId="77777777" w:rsidR="0001366A" w:rsidRPr="00A44C61" w:rsidRDefault="0001366A" w:rsidP="0001366A">
      <w:pPr>
        <w:rPr>
          <w:rFonts w:cstheme="minorHAnsi"/>
          <w:noProof/>
          <w:lang w:val="en-US"/>
        </w:rPr>
      </w:pPr>
    </w:p>
    <w:p w14:paraId="58BEA116" w14:textId="77777777" w:rsidR="0001366A" w:rsidRPr="00A44C61" w:rsidRDefault="0001366A" w:rsidP="0001366A">
      <w:pPr>
        <w:rPr>
          <w:rFonts w:cstheme="minorHAnsi"/>
          <w:noProof/>
          <w:lang w:val="en-US"/>
        </w:rPr>
      </w:pPr>
    </w:p>
    <w:p w14:paraId="24819DAD" w14:textId="0976C2EF" w:rsidR="00CC7F12" w:rsidRPr="00BE7B13" w:rsidRDefault="001A0711" w:rsidP="00C51874">
      <w:pPr>
        <w:spacing w:after="0" w:line="240" w:lineRule="auto"/>
        <w:jc w:val="center"/>
        <w:rPr>
          <w:rFonts w:cstheme="minorHAnsi"/>
          <w:b/>
          <w:bCs/>
          <w:noProof/>
          <w:sz w:val="28"/>
          <w:szCs w:val="28"/>
          <w:lang w:val="en-US"/>
        </w:rPr>
      </w:pPr>
      <w:bookmarkStart w:id="0" w:name="_Hlk86387023"/>
      <w:r>
        <w:rPr>
          <w:rFonts w:cstheme="minorHAnsi"/>
          <w:b/>
          <w:bCs/>
          <w:noProof/>
          <w:sz w:val="28"/>
          <w:szCs w:val="28"/>
          <w:lang w:val="en-US"/>
        </w:rPr>
        <w:t>Des</w:t>
      </w:r>
      <w:r w:rsidR="00D552AD">
        <w:rPr>
          <w:rFonts w:cstheme="minorHAnsi"/>
          <w:b/>
          <w:bCs/>
          <w:noProof/>
          <w:sz w:val="28"/>
          <w:szCs w:val="28"/>
          <w:lang w:val="en-US"/>
        </w:rPr>
        <w:t>c</w:t>
      </w:r>
      <w:r>
        <w:rPr>
          <w:rFonts w:cstheme="minorHAnsi"/>
          <w:b/>
          <w:bCs/>
          <w:noProof/>
          <w:sz w:val="28"/>
          <w:szCs w:val="28"/>
          <w:lang w:val="en-US"/>
        </w:rPr>
        <w:t>ubre</w:t>
      </w:r>
      <w:r w:rsidR="006E58DC" w:rsidRPr="00BE7B13">
        <w:rPr>
          <w:rFonts w:cstheme="minorHAnsi"/>
          <w:b/>
          <w:bCs/>
          <w:noProof/>
          <w:sz w:val="28"/>
          <w:szCs w:val="28"/>
          <w:lang w:val="en-US"/>
        </w:rPr>
        <w:t xml:space="preserve"> </w:t>
      </w:r>
      <w:r w:rsidR="00CC7F12" w:rsidRPr="00BE7B13">
        <w:rPr>
          <w:rFonts w:cstheme="minorHAnsi"/>
          <w:b/>
          <w:bCs/>
          <w:noProof/>
          <w:sz w:val="28"/>
          <w:szCs w:val="28"/>
          <w:lang w:val="en-US"/>
        </w:rPr>
        <w:t xml:space="preserve">Vol. </w:t>
      </w:r>
      <w:r w:rsidR="00CF1C52">
        <w:rPr>
          <w:rFonts w:cstheme="minorHAnsi"/>
          <w:b/>
          <w:bCs/>
          <w:noProof/>
          <w:sz w:val="28"/>
          <w:szCs w:val="28"/>
          <w:lang w:val="en-US"/>
        </w:rPr>
        <w:t>1</w:t>
      </w:r>
      <w:r w:rsidR="00772797">
        <w:rPr>
          <w:rFonts w:cstheme="minorHAnsi"/>
          <w:b/>
          <w:bCs/>
          <w:noProof/>
          <w:sz w:val="28"/>
          <w:szCs w:val="28"/>
          <w:lang w:val="en-US"/>
        </w:rPr>
        <w:t>A</w:t>
      </w:r>
      <w:r w:rsidR="006E58DC" w:rsidRPr="00BE7B13">
        <w:rPr>
          <w:rFonts w:cstheme="minorHAnsi"/>
          <w:b/>
          <w:bCs/>
          <w:noProof/>
          <w:sz w:val="28"/>
          <w:szCs w:val="28"/>
          <w:lang w:val="en-US"/>
        </w:rPr>
        <w:t xml:space="preserve"> © 202</w:t>
      </w:r>
      <w:r w:rsidR="0062629B">
        <w:rPr>
          <w:rFonts w:cstheme="minorHAnsi"/>
          <w:b/>
          <w:bCs/>
          <w:noProof/>
          <w:sz w:val="28"/>
          <w:szCs w:val="28"/>
          <w:lang w:val="en-US"/>
        </w:rPr>
        <w:t>7</w:t>
      </w:r>
    </w:p>
    <w:p w14:paraId="2436AFA5" w14:textId="4FAFC0BB" w:rsidR="0001366A" w:rsidRPr="00A44C61" w:rsidRDefault="0001366A" w:rsidP="00C51874">
      <w:pPr>
        <w:spacing w:after="0" w:line="240" w:lineRule="auto"/>
        <w:jc w:val="center"/>
        <w:rPr>
          <w:rFonts w:cstheme="minorHAnsi"/>
          <w:noProof/>
          <w:sz w:val="28"/>
          <w:szCs w:val="28"/>
          <w:lang w:val="en-US"/>
        </w:rPr>
      </w:pPr>
      <w:r w:rsidRPr="00A44C61">
        <w:rPr>
          <w:rFonts w:cstheme="minorHAnsi"/>
          <w:noProof/>
          <w:sz w:val="28"/>
          <w:szCs w:val="28"/>
          <w:lang w:val="en-US"/>
        </w:rPr>
        <w:t>Correlations to</w:t>
      </w:r>
    </w:p>
    <w:p w14:paraId="69E5626A" w14:textId="2B8CA968" w:rsidR="0001366A" w:rsidRDefault="006D27EE" w:rsidP="00C51874">
      <w:pPr>
        <w:spacing w:after="0" w:line="240" w:lineRule="auto"/>
        <w:jc w:val="center"/>
        <w:rPr>
          <w:rFonts w:cstheme="minorHAnsi"/>
          <w:noProof/>
          <w:sz w:val="28"/>
          <w:szCs w:val="28"/>
          <w:lang w:val="en-US"/>
        </w:rPr>
      </w:pPr>
      <w:r>
        <w:rPr>
          <w:rFonts w:cstheme="minorHAnsi"/>
          <w:noProof/>
          <w:sz w:val="28"/>
          <w:szCs w:val="28"/>
          <w:lang w:val="en-US"/>
        </w:rPr>
        <w:t>Texas Es</w:t>
      </w:r>
      <w:r w:rsidR="0012188A">
        <w:rPr>
          <w:rFonts w:cstheme="minorHAnsi"/>
          <w:noProof/>
          <w:sz w:val="28"/>
          <w:szCs w:val="28"/>
          <w:lang w:val="en-US"/>
        </w:rPr>
        <w:t>se</w:t>
      </w:r>
      <w:r>
        <w:rPr>
          <w:rFonts w:cstheme="minorHAnsi"/>
          <w:noProof/>
          <w:sz w:val="28"/>
          <w:szCs w:val="28"/>
          <w:lang w:val="en-US"/>
        </w:rPr>
        <w:t xml:space="preserve">ntial Knowledge and Skills (TEKS) </w:t>
      </w:r>
      <w:r w:rsidR="00DB1584">
        <w:rPr>
          <w:rFonts w:cstheme="minorHAnsi"/>
          <w:noProof/>
          <w:sz w:val="28"/>
          <w:szCs w:val="28"/>
          <w:lang w:val="en-US"/>
        </w:rPr>
        <w:t>f</w:t>
      </w:r>
      <w:r>
        <w:rPr>
          <w:rFonts w:cstheme="minorHAnsi"/>
          <w:noProof/>
          <w:sz w:val="28"/>
          <w:szCs w:val="28"/>
          <w:lang w:val="en-US"/>
        </w:rPr>
        <w:t>or Languages Other than English (LOTE)</w:t>
      </w:r>
    </w:p>
    <w:p w14:paraId="55CAC9DB" w14:textId="1DE49DC4" w:rsidR="009E0F4B" w:rsidRDefault="00CF1C52" w:rsidP="00C51874">
      <w:pPr>
        <w:spacing w:after="0" w:line="240" w:lineRule="auto"/>
        <w:jc w:val="center"/>
        <w:rPr>
          <w:rFonts w:cstheme="minorHAnsi"/>
          <w:noProof/>
          <w:sz w:val="28"/>
          <w:szCs w:val="28"/>
          <w:lang w:val="en-US"/>
        </w:rPr>
      </w:pPr>
      <w:r w:rsidRPr="00CF1C52">
        <w:rPr>
          <w:rFonts w:cstheme="minorHAnsi"/>
          <w:noProof/>
          <w:sz w:val="28"/>
          <w:szCs w:val="28"/>
          <w:lang w:val="en-US"/>
        </w:rPr>
        <w:t>Level I, Novice Mid to Novice High Proficiency</w:t>
      </w:r>
    </w:p>
    <w:p w14:paraId="1FED610F" w14:textId="77777777" w:rsidR="00CF1C52" w:rsidRPr="00A44C61" w:rsidRDefault="00CF1C52" w:rsidP="00C51874">
      <w:pPr>
        <w:spacing w:after="0" w:line="240" w:lineRule="auto"/>
        <w:jc w:val="center"/>
        <w:rPr>
          <w:rFonts w:cstheme="minorHAnsi"/>
          <w:noProof/>
          <w:sz w:val="28"/>
          <w:szCs w:val="28"/>
          <w:lang w:val="en-US"/>
        </w:rPr>
      </w:pPr>
    </w:p>
    <w:p w14:paraId="1375C7E3" w14:textId="401B7370" w:rsidR="00C51874" w:rsidRDefault="009E0F4B" w:rsidP="00C51874">
      <w:pPr>
        <w:spacing w:after="0" w:line="240" w:lineRule="auto"/>
        <w:jc w:val="center"/>
        <w:rPr>
          <w:rFonts w:cstheme="minorHAnsi"/>
          <w:noProof/>
          <w:sz w:val="24"/>
          <w:szCs w:val="24"/>
          <w:lang w:val="en-US"/>
        </w:rPr>
      </w:pPr>
      <w:r w:rsidRPr="00CF1C52">
        <w:rPr>
          <w:rFonts w:cstheme="minorHAnsi"/>
          <w:noProof/>
          <w:sz w:val="24"/>
          <w:szCs w:val="24"/>
          <w:lang w:val="en-US"/>
        </w:rPr>
        <w:t xml:space="preserve">NOTE: </w:t>
      </w:r>
      <w:r w:rsidR="00635F1B">
        <w:rPr>
          <w:rFonts w:cstheme="minorHAnsi"/>
          <w:b/>
          <w:bCs/>
          <w:noProof/>
          <w:sz w:val="24"/>
          <w:szCs w:val="24"/>
          <w:lang w:val="en-US"/>
        </w:rPr>
        <w:t>SE,</w:t>
      </w:r>
      <w:r w:rsidRPr="00CF1C52">
        <w:rPr>
          <w:rFonts w:cstheme="minorHAnsi"/>
          <w:noProof/>
          <w:sz w:val="24"/>
          <w:szCs w:val="24"/>
          <w:lang w:val="en-US"/>
        </w:rPr>
        <w:t xml:space="preserve"> stands for Student Edition; </w:t>
      </w:r>
      <w:r w:rsidRPr="00CF1C52">
        <w:rPr>
          <w:rFonts w:cstheme="minorHAnsi"/>
          <w:b/>
          <w:bCs/>
          <w:noProof/>
          <w:sz w:val="24"/>
          <w:szCs w:val="24"/>
          <w:lang w:val="en-US"/>
        </w:rPr>
        <w:t>TE</w:t>
      </w:r>
      <w:r w:rsidRPr="00CF1C52">
        <w:rPr>
          <w:rFonts w:cstheme="minorHAnsi"/>
          <w:noProof/>
          <w:sz w:val="24"/>
          <w:szCs w:val="24"/>
          <w:lang w:val="en-US"/>
        </w:rPr>
        <w:t xml:space="preserve"> stands for Teacher’s Edition</w:t>
      </w:r>
    </w:p>
    <w:tbl>
      <w:tblPr>
        <w:tblStyle w:val="Tablaconcuadrcula"/>
        <w:tblW w:w="11052" w:type="dxa"/>
        <w:tblLook w:val="04A0" w:firstRow="1" w:lastRow="0" w:firstColumn="1" w:lastColumn="0" w:noHBand="0" w:noVBand="1"/>
      </w:tblPr>
      <w:tblGrid>
        <w:gridCol w:w="1476"/>
        <w:gridCol w:w="3622"/>
        <w:gridCol w:w="5954"/>
      </w:tblGrid>
      <w:tr w:rsidR="00F03795" w:rsidRPr="00267229" w14:paraId="39B936EA" w14:textId="77777777" w:rsidTr="00D57380">
        <w:tc>
          <w:tcPr>
            <w:tcW w:w="11052" w:type="dxa"/>
            <w:gridSpan w:val="3"/>
            <w:shd w:val="clear" w:color="auto" w:fill="2F5496" w:themeFill="accent1" w:themeFillShade="BF"/>
          </w:tcPr>
          <w:p w14:paraId="598F43AD" w14:textId="77777777" w:rsidR="00F03795" w:rsidRPr="00CF1C52" w:rsidRDefault="00F03795" w:rsidP="00426752">
            <w:pPr>
              <w:rPr>
                <w:rFonts w:cstheme="minorHAnsi"/>
                <w:b/>
                <w:bCs/>
                <w:noProof/>
                <w:color w:val="FFFFFF" w:themeColor="background1"/>
                <w:sz w:val="28"/>
                <w:szCs w:val="28"/>
                <w:lang w:val="en-US"/>
              </w:rPr>
            </w:pPr>
          </w:p>
          <w:p w14:paraId="68241A50" w14:textId="77777777" w:rsidR="00F03795" w:rsidRPr="00A44C61" w:rsidRDefault="00F03795" w:rsidP="00426752">
            <w:pPr>
              <w:rPr>
                <w:rFonts w:cstheme="minorHAnsi"/>
                <w:noProof/>
                <w:color w:val="FFFFFF" w:themeColor="background1"/>
                <w:sz w:val="28"/>
                <w:szCs w:val="28"/>
                <w:lang w:val="en-US"/>
              </w:rPr>
            </w:pPr>
            <w:r w:rsidRPr="00955BD3">
              <w:rPr>
                <w:rFonts w:cstheme="minorHAnsi"/>
                <w:b/>
                <w:bCs/>
                <w:noProof/>
                <w:color w:val="FFFFFF" w:themeColor="background1"/>
                <w:sz w:val="28"/>
                <w:szCs w:val="28"/>
                <w:lang w:val="en-US"/>
              </w:rPr>
              <w:t>114</w:t>
            </w:r>
            <w:r>
              <w:rPr>
                <w:rFonts w:cstheme="minorHAnsi"/>
                <w:b/>
                <w:bCs/>
                <w:noProof/>
                <w:color w:val="FFFFFF" w:themeColor="background1"/>
                <w:sz w:val="28"/>
                <w:szCs w:val="28"/>
                <w:lang w:val="en-US"/>
              </w:rPr>
              <w:t>.39.I.</w:t>
            </w:r>
            <w:r w:rsidRPr="00955BD3">
              <w:rPr>
                <w:rFonts w:cstheme="minorHAnsi"/>
                <w:b/>
                <w:bCs/>
                <w:noProof/>
                <w:color w:val="FFFFFF" w:themeColor="background1"/>
                <w:sz w:val="28"/>
                <w:szCs w:val="28"/>
                <w:lang w:val="en-US"/>
              </w:rPr>
              <w:t>1</w:t>
            </w:r>
            <w:r>
              <w:rPr>
                <w:rFonts w:cstheme="minorHAnsi"/>
                <w:b/>
                <w:bCs/>
                <w:noProof/>
                <w:color w:val="FFFFFF" w:themeColor="background1"/>
                <w:sz w:val="28"/>
                <w:szCs w:val="28"/>
                <w:lang w:val="en-US"/>
              </w:rPr>
              <w:t xml:space="preserve"> - </w:t>
            </w:r>
            <w:r w:rsidRPr="00872F3D">
              <w:rPr>
                <w:rFonts w:cstheme="minorHAnsi"/>
                <w:b/>
                <w:bCs/>
                <w:noProof/>
                <w:color w:val="FFFFFF" w:themeColor="background1"/>
                <w:sz w:val="28"/>
                <w:szCs w:val="28"/>
                <w:lang w:val="en-US"/>
              </w:rPr>
              <w:t>Interpersonal communication: speaking and writing.</w:t>
            </w:r>
            <w:r w:rsidRPr="00955BD3">
              <w:rPr>
                <w:rFonts w:cstheme="minorHAnsi"/>
                <w:noProof/>
                <w:color w:val="FFFFFF" w:themeColor="background1"/>
                <w:sz w:val="28"/>
                <w:szCs w:val="28"/>
                <w:lang w:val="en-US"/>
              </w:rPr>
              <w:t xml:space="preserve"> </w:t>
            </w:r>
            <w:r w:rsidRPr="00B94E3A">
              <w:rPr>
                <w:rFonts w:cstheme="minorHAnsi"/>
                <w:noProof/>
                <w:color w:val="FFFFFF" w:themeColor="background1"/>
                <w:sz w:val="28"/>
                <w:szCs w:val="28"/>
                <w:lang w:val="en-US"/>
              </w:rPr>
              <w:t>The student negotiates meaning through the spoken and written exchange of information in rehear</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d and unrehear</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d situations in a variety of contexts. The student u</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s a mixture of words and phra</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 xml:space="preserve">s and some simple </w:t>
            </w:r>
            <w:r>
              <w:rPr>
                <w:rFonts w:cstheme="minorHAnsi"/>
                <w:noProof/>
                <w:color w:val="FFFFFF" w:themeColor="background1"/>
                <w:sz w:val="28"/>
                <w:szCs w:val="28"/>
                <w:lang w:val="en-US"/>
              </w:rPr>
              <w:t>se</w:t>
            </w:r>
            <w:r w:rsidRPr="00B94E3A">
              <w:rPr>
                <w:rFonts w:cstheme="minorHAnsi"/>
                <w:noProof/>
                <w:color w:val="FFFFFF" w:themeColor="background1"/>
                <w:sz w:val="28"/>
                <w:szCs w:val="28"/>
                <w:lang w:val="en-US"/>
              </w:rPr>
              <w:t>ntences with appropriate and applicable grammar structures and proces</w:t>
            </w:r>
            <w:r>
              <w:rPr>
                <w:rFonts w:cstheme="minorHAnsi"/>
                <w:noProof/>
                <w:color w:val="FFFFFF" w:themeColor="background1"/>
                <w:sz w:val="28"/>
                <w:szCs w:val="28"/>
                <w:lang w:val="en-US"/>
              </w:rPr>
              <w:t>es</w:t>
            </w:r>
            <w:r w:rsidRPr="00B94E3A">
              <w:rPr>
                <w:rFonts w:cstheme="minorHAnsi"/>
                <w:noProof/>
                <w:color w:val="FFFFFF" w:themeColor="background1"/>
                <w:sz w:val="28"/>
                <w:szCs w:val="28"/>
                <w:lang w:val="en-US"/>
              </w:rPr>
              <w:t>s at the specified proficiency levels.</w:t>
            </w:r>
          </w:p>
          <w:p w14:paraId="4C12606E" w14:textId="77777777" w:rsidR="00F03795" w:rsidRPr="00A44C61" w:rsidRDefault="00F03795" w:rsidP="00426752">
            <w:pPr>
              <w:rPr>
                <w:rFonts w:cstheme="minorHAnsi"/>
                <w:noProof/>
                <w:color w:val="FFFFFF" w:themeColor="background1"/>
                <w:sz w:val="28"/>
                <w:szCs w:val="28"/>
                <w:lang w:val="en-US"/>
              </w:rPr>
            </w:pPr>
          </w:p>
        </w:tc>
      </w:tr>
      <w:bookmarkEnd w:id="0"/>
      <w:tr w:rsidR="00F03795" w:rsidRPr="00267229" w14:paraId="1EC103F5" w14:textId="74BC7A77" w:rsidTr="00D57380">
        <w:tc>
          <w:tcPr>
            <w:tcW w:w="1476" w:type="dxa"/>
          </w:tcPr>
          <w:p w14:paraId="2CE5E56E" w14:textId="77777777" w:rsidR="00F03795" w:rsidRPr="00D57380" w:rsidRDefault="00F03795" w:rsidP="00D57380">
            <w:pPr>
              <w:rPr>
                <w:rFonts w:cstheme="minorHAnsi"/>
                <w:sz w:val="24"/>
                <w:szCs w:val="24"/>
                <w:lang w:val="en-US"/>
              </w:rPr>
            </w:pPr>
          </w:p>
          <w:p w14:paraId="0A9F89E0" w14:textId="318F0EAD"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39.I.1.A</w:t>
            </w:r>
            <w:proofErr w:type="gramEnd"/>
          </w:p>
        </w:tc>
        <w:tc>
          <w:tcPr>
            <w:tcW w:w="3622" w:type="dxa"/>
          </w:tcPr>
          <w:p w14:paraId="257912D8" w14:textId="77777777" w:rsidR="00F03795" w:rsidRPr="00D57380" w:rsidRDefault="00F03795" w:rsidP="00D57380">
            <w:pPr>
              <w:rPr>
                <w:rFonts w:eastAsia="Times New Roman" w:cstheme="minorHAnsi"/>
                <w:color w:val="000000"/>
                <w:sz w:val="24"/>
                <w:szCs w:val="24"/>
                <w:lang w:val="en-US" w:eastAsia="es-CO"/>
              </w:rPr>
            </w:pPr>
          </w:p>
          <w:p w14:paraId="6103E8AD" w14:textId="43E5E7D5" w:rsidR="00F03795" w:rsidRPr="00D57380" w:rsidRDefault="00F03795" w:rsidP="00D57380">
            <w:pPr>
              <w:rPr>
                <w:rFonts w:eastAsia="Times New Roman" w:cstheme="minorHAnsi"/>
                <w:color w:val="000000"/>
                <w:sz w:val="24"/>
                <w:szCs w:val="24"/>
                <w:lang w:val="en-US" w:eastAsia="es-CO"/>
              </w:rPr>
            </w:pPr>
            <w:r w:rsidRPr="00D57380">
              <w:rPr>
                <w:rFonts w:eastAsia="Times New Roman" w:cstheme="minorHAnsi"/>
                <w:color w:val="000000"/>
                <w:sz w:val="24"/>
                <w:szCs w:val="24"/>
                <w:lang w:val="en-US" w:eastAsia="es-CO"/>
              </w:rPr>
              <w:t>Ask and respond to questions about everyday life in spoken and written conversation.</w:t>
            </w:r>
          </w:p>
          <w:p w14:paraId="6ACADDEA" w14:textId="77777777" w:rsidR="00F03795" w:rsidRPr="00D57380" w:rsidRDefault="00F03795" w:rsidP="00D57380">
            <w:pPr>
              <w:rPr>
                <w:rFonts w:cstheme="minorHAnsi"/>
                <w:sz w:val="24"/>
                <w:szCs w:val="24"/>
                <w:lang w:val="en-US"/>
              </w:rPr>
            </w:pPr>
          </w:p>
        </w:tc>
        <w:tc>
          <w:tcPr>
            <w:tcW w:w="5954" w:type="dxa"/>
          </w:tcPr>
          <w:p w14:paraId="53326981" w14:textId="77777777" w:rsidR="00D57380" w:rsidRPr="00D57380" w:rsidRDefault="00D57380" w:rsidP="00D57380">
            <w:pPr>
              <w:rPr>
                <w:rFonts w:eastAsia="Times New Roman" w:cstheme="minorHAnsi"/>
                <w:sz w:val="24"/>
                <w:szCs w:val="24"/>
                <w:lang w:val="en-US" w:eastAsia="es-CO"/>
              </w:rPr>
            </w:pPr>
          </w:p>
          <w:p w14:paraId="65EE714D" w14:textId="77777777" w:rsidR="00F05937" w:rsidRDefault="00F03795" w:rsidP="00D57380">
            <w:pPr>
              <w:rPr>
                <w:rFonts w:eastAsia="Times New Roman" w:cstheme="minorHAnsi"/>
                <w:sz w:val="24"/>
                <w:szCs w:val="24"/>
                <w:lang w:val="en-US" w:eastAsia="es-CO"/>
              </w:rPr>
            </w:pPr>
            <w:r w:rsidRPr="000712FD">
              <w:rPr>
                <w:rFonts w:eastAsia="Times New Roman" w:cstheme="minorHAnsi"/>
                <w:sz w:val="24"/>
                <w:szCs w:val="24"/>
                <w:lang w:val="en-US" w:eastAsia="es-CO"/>
              </w:rPr>
              <w:t>SE, p. 11, Acts. 4 &amp; 5</w:t>
            </w:r>
            <w:r w:rsidRPr="000712FD">
              <w:rPr>
                <w:rFonts w:eastAsia="Times New Roman" w:cstheme="minorHAnsi"/>
                <w:sz w:val="24"/>
                <w:szCs w:val="24"/>
                <w:lang w:val="en-US" w:eastAsia="es-CO"/>
              </w:rPr>
              <w:br/>
              <w:t>SE, p. 13, Act. 4</w:t>
            </w:r>
            <w:r w:rsidRPr="000712FD">
              <w:rPr>
                <w:rFonts w:eastAsia="Times New Roman" w:cstheme="minorHAnsi"/>
                <w:sz w:val="24"/>
                <w:szCs w:val="24"/>
                <w:lang w:val="en-US" w:eastAsia="es-CO"/>
              </w:rPr>
              <w:br/>
              <w:t>SE, p. 15, Act. 3</w:t>
            </w:r>
            <w:r w:rsidRPr="000712FD">
              <w:rPr>
                <w:rFonts w:eastAsia="Times New Roman" w:cstheme="minorHAnsi"/>
                <w:sz w:val="24"/>
                <w:szCs w:val="24"/>
                <w:lang w:val="en-US" w:eastAsia="es-CO"/>
              </w:rPr>
              <w:br/>
              <w:t>SE, p. 19, Act. 2</w:t>
            </w:r>
          </w:p>
          <w:p w14:paraId="7DB31E96" w14:textId="720FE253" w:rsidR="00D57380" w:rsidRPr="00D57380" w:rsidRDefault="00F05937" w:rsidP="00772797">
            <w:pPr>
              <w:rPr>
                <w:rFonts w:eastAsia="Times New Roman" w:cstheme="minorHAnsi"/>
                <w:sz w:val="24"/>
                <w:szCs w:val="24"/>
                <w:lang w:val="en-US" w:eastAsia="es-CO"/>
              </w:rPr>
            </w:pPr>
            <w:r>
              <w:rPr>
                <w:rFonts w:eastAsia="Times New Roman" w:cstheme="minorHAnsi"/>
                <w:sz w:val="24"/>
                <w:szCs w:val="24"/>
                <w:lang w:val="en-US" w:eastAsia="es-CO"/>
              </w:rPr>
              <w:t>TE, p. 28, Teaching Options: Game</w:t>
            </w:r>
            <w:r w:rsidR="00F03795" w:rsidRPr="000712FD">
              <w:rPr>
                <w:rFonts w:eastAsia="Times New Roman" w:cstheme="minorHAnsi"/>
                <w:sz w:val="24"/>
                <w:szCs w:val="24"/>
                <w:lang w:val="en-US" w:eastAsia="es-CO"/>
              </w:rPr>
              <w:br/>
              <w:t>SE, p. 33, Acts. 8-9</w:t>
            </w:r>
            <w:r w:rsidR="00F03795" w:rsidRPr="000712FD">
              <w:rPr>
                <w:rFonts w:eastAsia="Times New Roman" w:cstheme="minorHAnsi"/>
                <w:sz w:val="24"/>
                <w:szCs w:val="24"/>
                <w:lang w:val="en-US" w:eastAsia="es-CO"/>
              </w:rPr>
              <w:br/>
              <w:t>SE, p. 36, Act. 4</w:t>
            </w:r>
            <w:r w:rsidR="00F03795" w:rsidRPr="000712FD">
              <w:rPr>
                <w:rFonts w:eastAsia="Times New Roman" w:cstheme="minorHAnsi"/>
                <w:sz w:val="24"/>
                <w:szCs w:val="24"/>
                <w:lang w:val="en-US" w:eastAsia="es-CO"/>
              </w:rPr>
              <w:br/>
              <w:t>SE, p. 50, Acts. 2 &amp; 3</w:t>
            </w:r>
            <w:r w:rsidR="00F03795" w:rsidRPr="000712FD">
              <w:rPr>
                <w:rFonts w:eastAsia="Times New Roman" w:cstheme="minorHAnsi"/>
                <w:sz w:val="24"/>
                <w:szCs w:val="24"/>
                <w:lang w:val="en-US" w:eastAsia="es-CO"/>
              </w:rPr>
              <w:br/>
              <w:t>TE, p. 63, Teaching Options: Interpersonal Speaking</w:t>
            </w:r>
            <w:r w:rsidR="00F03795" w:rsidRPr="000712FD">
              <w:rPr>
                <w:rFonts w:eastAsia="Times New Roman" w:cstheme="minorHAnsi"/>
                <w:sz w:val="24"/>
                <w:szCs w:val="24"/>
                <w:lang w:val="en-US" w:eastAsia="es-CO"/>
              </w:rPr>
              <w:br/>
              <w:t>TE, p. 89, Teaching Options: Heritage Speakers</w:t>
            </w:r>
            <w:r w:rsidR="00F03795" w:rsidRPr="000712FD">
              <w:rPr>
                <w:rFonts w:eastAsia="Times New Roman" w:cstheme="minorHAnsi"/>
                <w:sz w:val="24"/>
                <w:szCs w:val="24"/>
                <w:lang w:val="en-US" w:eastAsia="es-CO"/>
              </w:rPr>
              <w:br/>
              <w:t>SE, p. 94, Act. 6</w:t>
            </w:r>
            <w:r w:rsidR="00F03795" w:rsidRPr="000712FD">
              <w:rPr>
                <w:rFonts w:eastAsia="Times New Roman" w:cstheme="minorHAnsi"/>
                <w:sz w:val="24"/>
                <w:szCs w:val="24"/>
                <w:lang w:val="en-US" w:eastAsia="es-CO"/>
              </w:rPr>
              <w:br/>
              <w:t>SE, p. 97, Act. 5</w:t>
            </w:r>
            <w:r w:rsidR="00F03795" w:rsidRPr="000712FD">
              <w:rPr>
                <w:rFonts w:eastAsia="Times New Roman" w:cstheme="minorHAnsi"/>
                <w:sz w:val="24"/>
                <w:szCs w:val="24"/>
                <w:lang w:val="en-US" w:eastAsia="es-CO"/>
              </w:rPr>
              <w:br/>
              <w:t>SE, p. 128, Act. 5</w:t>
            </w:r>
            <w:r w:rsidR="00F03795" w:rsidRPr="000712FD">
              <w:rPr>
                <w:rFonts w:eastAsia="Times New Roman" w:cstheme="minorHAnsi"/>
                <w:sz w:val="24"/>
                <w:szCs w:val="24"/>
                <w:lang w:val="en-US" w:eastAsia="es-CO"/>
              </w:rPr>
              <w:br/>
              <w:t>SE, p. 139, Act. 5</w:t>
            </w:r>
            <w:r w:rsidR="00F03795" w:rsidRPr="000712FD">
              <w:rPr>
                <w:rFonts w:eastAsia="Times New Roman" w:cstheme="minorHAnsi"/>
                <w:sz w:val="24"/>
                <w:szCs w:val="24"/>
                <w:lang w:val="en-US" w:eastAsia="es-CO"/>
              </w:rPr>
              <w:br/>
              <w:t>SE, p. 159, Acts. 8 and 9</w:t>
            </w:r>
            <w:r w:rsidR="00F03795" w:rsidRPr="000712FD">
              <w:rPr>
                <w:rFonts w:eastAsia="Times New Roman" w:cstheme="minorHAnsi"/>
                <w:sz w:val="24"/>
                <w:szCs w:val="24"/>
                <w:lang w:val="en-US" w:eastAsia="es-CO"/>
              </w:rPr>
              <w:br/>
              <w:t>SE, p. 168, Acts. 5-6</w:t>
            </w:r>
            <w:r w:rsidR="00F03795" w:rsidRPr="000712FD">
              <w:rPr>
                <w:rFonts w:eastAsia="Times New Roman" w:cstheme="minorHAnsi"/>
                <w:sz w:val="24"/>
                <w:szCs w:val="24"/>
                <w:lang w:val="en-US" w:eastAsia="es-CO"/>
              </w:rPr>
              <w:br/>
              <w:t>SE, p. 175, Acts. 5-6</w:t>
            </w:r>
            <w:r w:rsidR="00F03795" w:rsidRPr="000712FD">
              <w:rPr>
                <w:rFonts w:eastAsia="Times New Roman" w:cstheme="minorHAnsi"/>
                <w:sz w:val="24"/>
                <w:szCs w:val="24"/>
                <w:lang w:val="en-US" w:eastAsia="es-CO"/>
              </w:rPr>
              <w:br/>
            </w:r>
          </w:p>
        </w:tc>
      </w:tr>
      <w:tr w:rsidR="00F03795" w:rsidRPr="00267229" w14:paraId="1927C374" w14:textId="5F150A9A" w:rsidTr="00D57380">
        <w:tc>
          <w:tcPr>
            <w:tcW w:w="1476" w:type="dxa"/>
          </w:tcPr>
          <w:p w14:paraId="6DC18898" w14:textId="77777777" w:rsidR="00F03795" w:rsidRPr="00D57380" w:rsidRDefault="00F03795" w:rsidP="00D57380">
            <w:pPr>
              <w:rPr>
                <w:rFonts w:cstheme="minorHAnsi"/>
                <w:sz w:val="24"/>
                <w:szCs w:val="24"/>
                <w:lang w:val="en-US"/>
              </w:rPr>
            </w:pPr>
          </w:p>
          <w:p w14:paraId="34A23112" w14:textId="2F2A0190"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39.I.1.B</w:t>
            </w:r>
            <w:proofErr w:type="gramEnd"/>
          </w:p>
        </w:tc>
        <w:tc>
          <w:tcPr>
            <w:tcW w:w="3622" w:type="dxa"/>
          </w:tcPr>
          <w:p w14:paraId="4D415123" w14:textId="77777777" w:rsidR="00F03795" w:rsidRPr="00D57380" w:rsidRDefault="00F03795" w:rsidP="00D57380">
            <w:pPr>
              <w:rPr>
                <w:rFonts w:eastAsia="Times New Roman" w:cstheme="minorHAnsi"/>
                <w:color w:val="000000"/>
                <w:sz w:val="24"/>
                <w:szCs w:val="24"/>
                <w:lang w:val="en-US" w:eastAsia="es-CO"/>
              </w:rPr>
            </w:pPr>
          </w:p>
          <w:p w14:paraId="5DD27E22" w14:textId="4076FF26" w:rsidR="00F03795" w:rsidRPr="00D57380" w:rsidRDefault="00F03795" w:rsidP="00D57380">
            <w:pPr>
              <w:rPr>
                <w:rFonts w:eastAsia="Times New Roman" w:cstheme="minorHAnsi"/>
                <w:color w:val="000000"/>
                <w:sz w:val="24"/>
                <w:szCs w:val="24"/>
                <w:lang w:val="en-US" w:eastAsia="es-CO"/>
              </w:rPr>
            </w:pPr>
            <w:r w:rsidRPr="00D57380">
              <w:rPr>
                <w:rFonts w:eastAsia="Times New Roman" w:cstheme="minorHAnsi"/>
                <w:color w:val="000000"/>
                <w:sz w:val="24"/>
                <w:szCs w:val="24"/>
                <w:lang w:val="en-US" w:eastAsia="es-CO"/>
              </w:rPr>
              <w:t>Express and exchange personal opinions or preferences in spoken and written conversation.</w:t>
            </w:r>
          </w:p>
          <w:p w14:paraId="6F3DD70F" w14:textId="77777777" w:rsidR="00F03795" w:rsidRPr="00D57380" w:rsidRDefault="00F03795" w:rsidP="00D57380">
            <w:pPr>
              <w:rPr>
                <w:rFonts w:cstheme="minorHAnsi"/>
                <w:sz w:val="24"/>
                <w:szCs w:val="24"/>
                <w:lang w:val="en-US"/>
              </w:rPr>
            </w:pPr>
          </w:p>
        </w:tc>
        <w:tc>
          <w:tcPr>
            <w:tcW w:w="5954" w:type="dxa"/>
          </w:tcPr>
          <w:p w14:paraId="5FB2E70A" w14:textId="77777777" w:rsidR="00F03795" w:rsidRPr="00D57380" w:rsidRDefault="00F03795" w:rsidP="00D57380">
            <w:pPr>
              <w:rPr>
                <w:rFonts w:cstheme="minorHAnsi"/>
                <w:sz w:val="24"/>
                <w:szCs w:val="24"/>
                <w:lang w:val="en-US"/>
              </w:rPr>
            </w:pPr>
          </w:p>
          <w:p w14:paraId="3CD03829" w14:textId="77777777" w:rsidR="00F03795" w:rsidRPr="00D57380" w:rsidRDefault="00F03795" w:rsidP="00D57380">
            <w:pPr>
              <w:rPr>
                <w:rFonts w:cstheme="minorHAnsi"/>
                <w:sz w:val="24"/>
                <w:szCs w:val="24"/>
                <w:lang w:val="en-US"/>
              </w:rPr>
            </w:pPr>
            <w:r w:rsidRPr="00D57380">
              <w:rPr>
                <w:rFonts w:cstheme="minorHAnsi"/>
                <w:sz w:val="24"/>
                <w:szCs w:val="24"/>
                <w:lang w:val="en-US"/>
              </w:rPr>
              <w:t>TE, p. 15, Pre-AP: Situational Speaking</w:t>
            </w:r>
          </w:p>
          <w:p w14:paraId="45449DDF" w14:textId="20B511E3" w:rsidR="00F03795" w:rsidRPr="00D57380" w:rsidRDefault="00F03795" w:rsidP="00772797">
            <w:pPr>
              <w:rPr>
                <w:rFonts w:cstheme="minorHAnsi"/>
                <w:sz w:val="24"/>
                <w:szCs w:val="24"/>
                <w:lang w:val="en-US"/>
              </w:rPr>
            </w:pPr>
            <w:r w:rsidRPr="004F2B45">
              <w:rPr>
                <w:rFonts w:eastAsia="Times New Roman" w:cstheme="minorHAnsi"/>
                <w:sz w:val="24"/>
                <w:szCs w:val="24"/>
                <w:lang w:val="en-US" w:eastAsia="es-CO"/>
              </w:rPr>
              <w:t>TE, p. 75, Teaching Options: Pairs</w:t>
            </w:r>
            <w:r w:rsidRPr="004F2B45">
              <w:rPr>
                <w:rFonts w:eastAsia="Times New Roman" w:cstheme="minorHAnsi"/>
                <w:sz w:val="24"/>
                <w:szCs w:val="24"/>
                <w:lang w:val="en-US" w:eastAsia="es-CO"/>
              </w:rPr>
              <w:br/>
              <w:t>TE, p. 78, Teaching Options: Small Groups</w:t>
            </w:r>
            <w:r w:rsidRPr="004F2B45">
              <w:rPr>
                <w:rFonts w:eastAsia="Times New Roman" w:cstheme="minorHAnsi"/>
                <w:sz w:val="24"/>
                <w:szCs w:val="24"/>
                <w:lang w:val="en-US" w:eastAsia="es-CO"/>
              </w:rPr>
              <w:br/>
              <w:t>TE, p. 99, Teaching Options: Small Groups</w:t>
            </w:r>
            <w:r w:rsidRPr="004F2B45">
              <w:rPr>
                <w:rFonts w:eastAsia="Times New Roman" w:cstheme="minorHAnsi"/>
                <w:sz w:val="24"/>
                <w:szCs w:val="24"/>
                <w:lang w:val="en-US" w:eastAsia="es-CO"/>
              </w:rPr>
              <w:br/>
              <w:t>TE, p. 116, Teaching Options: Pairs</w:t>
            </w:r>
            <w:r w:rsidRPr="004F2B45">
              <w:rPr>
                <w:rFonts w:eastAsia="Times New Roman" w:cstheme="minorHAnsi"/>
                <w:sz w:val="24"/>
                <w:szCs w:val="24"/>
                <w:lang w:val="en-US" w:eastAsia="es-CO"/>
              </w:rPr>
              <w:br/>
              <w:t>SE, p. 159, Acts. 8 and 9</w:t>
            </w:r>
            <w:r w:rsidRPr="004F2B45">
              <w:rPr>
                <w:rFonts w:eastAsia="Times New Roman" w:cstheme="minorHAnsi"/>
                <w:sz w:val="24"/>
                <w:szCs w:val="24"/>
                <w:lang w:val="en-US" w:eastAsia="es-CO"/>
              </w:rPr>
              <w:br/>
              <w:t>SE, p. 165, Act. 2</w:t>
            </w:r>
            <w:r w:rsidRPr="004F2B45">
              <w:rPr>
                <w:rFonts w:eastAsia="Times New Roman" w:cstheme="minorHAnsi"/>
                <w:sz w:val="24"/>
                <w:szCs w:val="24"/>
                <w:lang w:val="en-US" w:eastAsia="es-CO"/>
              </w:rPr>
              <w:br/>
            </w:r>
            <w:r w:rsidRPr="004F2B45">
              <w:rPr>
                <w:rFonts w:eastAsia="Times New Roman" w:cstheme="minorHAnsi"/>
                <w:sz w:val="24"/>
                <w:szCs w:val="24"/>
                <w:lang w:val="en-US" w:eastAsia="es-CO"/>
              </w:rPr>
              <w:lastRenderedPageBreak/>
              <w:t>SE, p. 171, Act. 2</w:t>
            </w:r>
            <w:r w:rsidRPr="004F2B45">
              <w:rPr>
                <w:rFonts w:eastAsia="Times New Roman" w:cstheme="minorHAnsi"/>
                <w:sz w:val="24"/>
                <w:szCs w:val="24"/>
                <w:lang w:val="en-US" w:eastAsia="es-CO"/>
              </w:rPr>
              <w:br/>
              <w:t>TE, p. 172, Teaching Options: Small Groups</w:t>
            </w:r>
            <w:r w:rsidRPr="004F2B45">
              <w:rPr>
                <w:rFonts w:eastAsia="Times New Roman" w:cstheme="minorHAnsi"/>
                <w:sz w:val="24"/>
                <w:szCs w:val="24"/>
                <w:lang w:val="en-US" w:eastAsia="es-CO"/>
              </w:rPr>
              <w:br/>
              <w:t>SE, p. 172, Act. 5</w:t>
            </w:r>
            <w:r w:rsidRPr="004F2B45">
              <w:rPr>
                <w:rFonts w:eastAsia="Times New Roman" w:cstheme="minorHAnsi"/>
                <w:sz w:val="24"/>
                <w:szCs w:val="24"/>
                <w:lang w:val="en-US" w:eastAsia="es-CO"/>
              </w:rPr>
              <w:br/>
              <w:t>SE, p. 174, Act. 3</w:t>
            </w:r>
            <w:r w:rsidRPr="004F2B45">
              <w:rPr>
                <w:rFonts w:eastAsia="Times New Roman" w:cstheme="minorHAnsi"/>
                <w:sz w:val="24"/>
                <w:szCs w:val="24"/>
                <w:lang w:val="en-US" w:eastAsia="es-CO"/>
              </w:rPr>
              <w:br/>
              <w:t>SE, p. 175, Act. 6</w:t>
            </w:r>
            <w:r w:rsidRPr="004F2B45">
              <w:rPr>
                <w:rFonts w:eastAsia="Times New Roman" w:cstheme="minorHAnsi"/>
                <w:sz w:val="24"/>
                <w:szCs w:val="24"/>
                <w:lang w:val="en-US" w:eastAsia="es-CO"/>
              </w:rPr>
              <w:br/>
              <w:t>SE, p. 179, Act. 5</w:t>
            </w:r>
            <w:r w:rsidRPr="004F2B45">
              <w:rPr>
                <w:rFonts w:eastAsia="Times New Roman" w:cstheme="minorHAnsi"/>
                <w:sz w:val="24"/>
                <w:szCs w:val="24"/>
                <w:lang w:val="en-US" w:eastAsia="es-CO"/>
              </w:rPr>
              <w:br/>
            </w:r>
          </w:p>
        </w:tc>
      </w:tr>
      <w:tr w:rsidR="00F03795" w:rsidRPr="00267229" w14:paraId="6855CA51" w14:textId="1B8EF8B9" w:rsidTr="00D57380">
        <w:tc>
          <w:tcPr>
            <w:tcW w:w="1476" w:type="dxa"/>
          </w:tcPr>
          <w:p w14:paraId="2581EFD7" w14:textId="77777777" w:rsidR="00F03795" w:rsidRPr="00D57380" w:rsidRDefault="00F03795" w:rsidP="00D57380">
            <w:pPr>
              <w:rPr>
                <w:rFonts w:cstheme="minorHAnsi"/>
                <w:sz w:val="24"/>
                <w:szCs w:val="24"/>
                <w:lang w:val="en-US"/>
              </w:rPr>
            </w:pPr>
          </w:p>
          <w:p w14:paraId="04DAD583" w14:textId="5BC5F2AB"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39.I.1.C</w:t>
            </w:r>
            <w:proofErr w:type="gramEnd"/>
          </w:p>
        </w:tc>
        <w:tc>
          <w:tcPr>
            <w:tcW w:w="3622" w:type="dxa"/>
          </w:tcPr>
          <w:p w14:paraId="216D7CA1" w14:textId="77777777" w:rsidR="00F03795" w:rsidRPr="00D57380" w:rsidRDefault="00F03795" w:rsidP="00D57380">
            <w:pPr>
              <w:rPr>
                <w:rFonts w:cstheme="minorHAnsi"/>
                <w:sz w:val="24"/>
                <w:szCs w:val="24"/>
                <w:lang w:val="en-US"/>
              </w:rPr>
            </w:pPr>
          </w:p>
          <w:p w14:paraId="1266E84B" w14:textId="067A10CB" w:rsidR="00F03795" w:rsidRPr="00D57380" w:rsidRDefault="00F03795" w:rsidP="00D57380">
            <w:pPr>
              <w:rPr>
                <w:rFonts w:cstheme="minorHAnsi"/>
                <w:sz w:val="24"/>
                <w:szCs w:val="24"/>
                <w:lang w:val="en-US"/>
              </w:rPr>
            </w:pPr>
            <w:r w:rsidRPr="00D57380">
              <w:rPr>
                <w:rFonts w:cstheme="minorHAnsi"/>
                <w:sz w:val="24"/>
                <w:szCs w:val="24"/>
                <w:lang w:val="en-US"/>
              </w:rPr>
              <w:t>Ask and tell others what they need to, should, or must do in spoken and written conversation.</w:t>
            </w:r>
          </w:p>
          <w:p w14:paraId="555E3A8E" w14:textId="0A26ED36" w:rsidR="00F03795" w:rsidRPr="00D57380" w:rsidRDefault="00F03795" w:rsidP="00D57380">
            <w:pPr>
              <w:rPr>
                <w:rFonts w:cstheme="minorHAnsi"/>
                <w:sz w:val="24"/>
                <w:szCs w:val="24"/>
                <w:lang w:val="en-US"/>
              </w:rPr>
            </w:pPr>
          </w:p>
        </w:tc>
        <w:tc>
          <w:tcPr>
            <w:tcW w:w="5954" w:type="dxa"/>
          </w:tcPr>
          <w:p w14:paraId="737AFD45" w14:textId="77777777" w:rsidR="00F03795" w:rsidRPr="00D57380" w:rsidRDefault="00F03795" w:rsidP="00D57380">
            <w:pPr>
              <w:rPr>
                <w:rFonts w:cstheme="minorHAnsi"/>
                <w:sz w:val="24"/>
                <w:szCs w:val="24"/>
                <w:lang w:val="en-US"/>
              </w:rPr>
            </w:pPr>
          </w:p>
          <w:p w14:paraId="56E89A09" w14:textId="380486F9" w:rsidR="00F03795" w:rsidRPr="00D57380" w:rsidRDefault="00F03795" w:rsidP="00772797">
            <w:pPr>
              <w:rPr>
                <w:rFonts w:cstheme="minorHAnsi"/>
                <w:sz w:val="24"/>
                <w:szCs w:val="24"/>
                <w:lang w:val="en-US"/>
              </w:rPr>
            </w:pPr>
            <w:r w:rsidRPr="005B13E8">
              <w:rPr>
                <w:rFonts w:eastAsia="Times New Roman" w:cstheme="minorHAnsi"/>
                <w:sz w:val="24"/>
                <w:szCs w:val="24"/>
                <w:lang w:val="en-US" w:eastAsia="es-CO"/>
              </w:rPr>
              <w:t>SE, p. 75, Act. 10</w:t>
            </w:r>
            <w:r w:rsidRPr="005B13E8">
              <w:rPr>
                <w:rFonts w:eastAsia="Times New Roman" w:cstheme="minorHAnsi"/>
                <w:sz w:val="24"/>
                <w:szCs w:val="24"/>
                <w:lang w:val="en-US" w:eastAsia="es-CO"/>
              </w:rPr>
              <w:br/>
              <w:t>SE, p. 134, Act. 3</w:t>
            </w:r>
            <w:r w:rsidRPr="005B13E8">
              <w:rPr>
                <w:rFonts w:eastAsia="Times New Roman" w:cstheme="minorHAnsi"/>
                <w:sz w:val="24"/>
                <w:szCs w:val="24"/>
                <w:lang w:val="en-US" w:eastAsia="es-CO"/>
              </w:rPr>
              <w:br/>
              <w:t>TE, p. 136, Teaching Options: Pairs</w:t>
            </w:r>
            <w:r w:rsidRPr="005B13E8">
              <w:rPr>
                <w:rFonts w:eastAsia="Times New Roman" w:cstheme="minorHAnsi"/>
                <w:sz w:val="24"/>
                <w:szCs w:val="24"/>
                <w:lang w:val="en-US" w:eastAsia="es-CO"/>
              </w:rPr>
              <w:br/>
              <w:t>SE, p. 139, Act. 6</w:t>
            </w:r>
            <w:r w:rsidRPr="005B13E8">
              <w:rPr>
                <w:rFonts w:eastAsia="Times New Roman" w:cstheme="minorHAnsi"/>
                <w:sz w:val="24"/>
                <w:szCs w:val="24"/>
                <w:lang w:val="en-US" w:eastAsia="es-CO"/>
              </w:rPr>
              <w:br/>
              <w:t>SE, p. 158, Act. 6</w:t>
            </w:r>
            <w:r w:rsidRPr="005B13E8">
              <w:rPr>
                <w:rFonts w:eastAsia="Times New Roman" w:cstheme="minorHAnsi"/>
                <w:sz w:val="24"/>
                <w:szCs w:val="24"/>
                <w:lang w:val="en-US" w:eastAsia="es-CO"/>
              </w:rPr>
              <w:br/>
              <w:t>SE, p. 168, Acts. 5-6-7</w:t>
            </w:r>
            <w:r w:rsidRPr="005B13E8">
              <w:rPr>
                <w:rFonts w:eastAsia="Times New Roman" w:cstheme="minorHAnsi"/>
                <w:sz w:val="24"/>
                <w:szCs w:val="24"/>
                <w:lang w:val="en-US" w:eastAsia="es-CO"/>
              </w:rPr>
              <w:br/>
              <w:t>SE, p. 172, Acts. 4-5</w:t>
            </w:r>
            <w:r w:rsidRPr="005B13E8">
              <w:rPr>
                <w:rFonts w:eastAsia="Times New Roman" w:cstheme="minorHAnsi"/>
                <w:sz w:val="24"/>
                <w:szCs w:val="24"/>
                <w:lang w:val="en-US" w:eastAsia="es-CO"/>
              </w:rPr>
              <w:br/>
              <w:t>SE, p. 179, Act. 7</w:t>
            </w:r>
            <w:r w:rsidRPr="005B13E8">
              <w:rPr>
                <w:rFonts w:eastAsia="Times New Roman" w:cstheme="minorHAnsi"/>
                <w:sz w:val="24"/>
                <w:szCs w:val="24"/>
                <w:lang w:val="en-US" w:eastAsia="es-CO"/>
              </w:rPr>
              <w:br/>
            </w:r>
          </w:p>
        </w:tc>
      </w:tr>
      <w:tr w:rsidR="00F03795" w:rsidRPr="00267229" w14:paraId="30EE9FC6" w14:textId="6C92D4CE" w:rsidTr="00D57380">
        <w:tc>
          <w:tcPr>
            <w:tcW w:w="1476" w:type="dxa"/>
          </w:tcPr>
          <w:p w14:paraId="3E3F6410" w14:textId="77777777" w:rsidR="00F03795" w:rsidRPr="00D57380" w:rsidRDefault="00F03795" w:rsidP="00D57380">
            <w:pPr>
              <w:rPr>
                <w:rFonts w:cstheme="minorHAnsi"/>
                <w:sz w:val="24"/>
                <w:szCs w:val="24"/>
                <w:lang w:val="en-US"/>
              </w:rPr>
            </w:pPr>
          </w:p>
          <w:p w14:paraId="20EE7D1A" w14:textId="6F1C9BB1"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39.I.1.D</w:t>
            </w:r>
            <w:proofErr w:type="gramEnd"/>
          </w:p>
        </w:tc>
        <w:tc>
          <w:tcPr>
            <w:tcW w:w="3622" w:type="dxa"/>
          </w:tcPr>
          <w:p w14:paraId="258A4821" w14:textId="77777777" w:rsidR="00F03795" w:rsidRPr="00D57380" w:rsidRDefault="00F03795" w:rsidP="00D57380">
            <w:pPr>
              <w:rPr>
                <w:rFonts w:cstheme="minorHAnsi"/>
                <w:sz w:val="24"/>
                <w:szCs w:val="24"/>
                <w:lang w:val="en-US"/>
              </w:rPr>
            </w:pPr>
          </w:p>
          <w:p w14:paraId="35642551" w14:textId="77777777" w:rsidR="00F03795" w:rsidRPr="00D57380" w:rsidRDefault="00F03795" w:rsidP="00D57380">
            <w:pPr>
              <w:rPr>
                <w:rFonts w:cstheme="minorHAnsi"/>
                <w:sz w:val="24"/>
                <w:szCs w:val="24"/>
                <w:lang w:val="en-US"/>
              </w:rPr>
            </w:pPr>
            <w:r w:rsidRPr="00D57380">
              <w:rPr>
                <w:rFonts w:cstheme="minorHAnsi"/>
                <w:sz w:val="24"/>
                <w:szCs w:val="24"/>
                <w:lang w:val="en-US"/>
              </w:rPr>
              <w:t>Articulate requests, offer alternatives, or develop simple plans in spoken and written conversation.</w:t>
            </w:r>
          </w:p>
          <w:p w14:paraId="041B48D5" w14:textId="59E80712" w:rsidR="00F03795" w:rsidRPr="00D57380" w:rsidRDefault="00F03795" w:rsidP="00D57380">
            <w:pPr>
              <w:rPr>
                <w:rFonts w:cstheme="minorHAnsi"/>
                <w:sz w:val="24"/>
                <w:szCs w:val="24"/>
                <w:lang w:val="en-US"/>
              </w:rPr>
            </w:pPr>
          </w:p>
        </w:tc>
        <w:tc>
          <w:tcPr>
            <w:tcW w:w="5954" w:type="dxa"/>
          </w:tcPr>
          <w:p w14:paraId="21783B1C" w14:textId="77777777" w:rsidR="00F03795" w:rsidRPr="00D57380" w:rsidRDefault="00F03795" w:rsidP="00D57380">
            <w:pPr>
              <w:rPr>
                <w:rFonts w:cstheme="minorHAnsi"/>
                <w:sz w:val="24"/>
                <w:szCs w:val="24"/>
                <w:lang w:val="en-US"/>
              </w:rPr>
            </w:pPr>
          </w:p>
          <w:p w14:paraId="089D7902" w14:textId="183D45E7" w:rsidR="00F03795" w:rsidRPr="007A5936" w:rsidRDefault="00F03795" w:rsidP="00D57380">
            <w:pPr>
              <w:rPr>
                <w:rFonts w:eastAsia="Times New Roman" w:cstheme="minorHAnsi"/>
                <w:sz w:val="24"/>
                <w:szCs w:val="24"/>
                <w:lang w:val="en-US" w:eastAsia="es-CO"/>
              </w:rPr>
            </w:pPr>
            <w:r w:rsidRPr="007A5936">
              <w:rPr>
                <w:rFonts w:eastAsia="Times New Roman" w:cstheme="minorHAnsi"/>
                <w:sz w:val="24"/>
                <w:szCs w:val="24"/>
                <w:lang w:val="en-US" w:eastAsia="es-CO"/>
              </w:rPr>
              <w:t>SE, p. 75, Act. 10</w:t>
            </w:r>
            <w:r w:rsidRPr="007A5936">
              <w:rPr>
                <w:rFonts w:eastAsia="Times New Roman" w:cstheme="minorHAnsi"/>
                <w:sz w:val="24"/>
                <w:szCs w:val="24"/>
                <w:lang w:val="en-US" w:eastAsia="es-CO"/>
              </w:rPr>
              <w:br/>
              <w:t>TE, p. 84, Teaching Options: Pairs</w:t>
            </w:r>
            <w:r w:rsidRPr="007A5936">
              <w:rPr>
                <w:rFonts w:eastAsia="Times New Roman" w:cstheme="minorHAnsi"/>
                <w:sz w:val="24"/>
                <w:szCs w:val="24"/>
                <w:lang w:val="en-US" w:eastAsia="es-CO"/>
              </w:rPr>
              <w:br/>
              <w:t>SE, p. 86, Act. 7</w:t>
            </w:r>
            <w:r w:rsidRPr="007A5936">
              <w:rPr>
                <w:rFonts w:eastAsia="Times New Roman" w:cstheme="minorHAnsi"/>
                <w:sz w:val="24"/>
                <w:szCs w:val="24"/>
                <w:lang w:val="en-US" w:eastAsia="es-CO"/>
              </w:rPr>
              <w:br/>
              <w:t>SE, p. 90, Act. 6</w:t>
            </w:r>
            <w:r w:rsidRPr="007A5936">
              <w:rPr>
                <w:rFonts w:eastAsia="Times New Roman" w:cstheme="minorHAnsi"/>
                <w:sz w:val="24"/>
                <w:szCs w:val="24"/>
                <w:lang w:val="en-US" w:eastAsia="es-CO"/>
              </w:rPr>
              <w:br/>
              <w:t>SE, p. 94, Act. 5</w:t>
            </w:r>
            <w:r w:rsidRPr="007A5936">
              <w:rPr>
                <w:rFonts w:eastAsia="Times New Roman" w:cstheme="minorHAnsi"/>
                <w:sz w:val="24"/>
                <w:szCs w:val="24"/>
                <w:lang w:val="en-US" w:eastAsia="es-CO"/>
              </w:rPr>
              <w:br/>
              <w:t>TE, p. 146, Teaching Options: Pairs</w:t>
            </w:r>
            <w:r w:rsidRPr="007A5936">
              <w:rPr>
                <w:rFonts w:eastAsia="Times New Roman" w:cstheme="minorHAnsi"/>
                <w:sz w:val="24"/>
                <w:szCs w:val="24"/>
                <w:lang w:val="en-US" w:eastAsia="es-CO"/>
              </w:rPr>
              <w:br/>
              <w:t>SE, p. 159, Acts. 8 and 9</w:t>
            </w:r>
            <w:r w:rsidRPr="007A5936">
              <w:rPr>
                <w:rFonts w:eastAsia="Times New Roman" w:cstheme="minorHAnsi"/>
                <w:sz w:val="24"/>
                <w:szCs w:val="24"/>
                <w:lang w:val="en-US" w:eastAsia="es-CO"/>
              </w:rPr>
              <w:br/>
              <w:t>SE, p. 162, Act. 4</w:t>
            </w:r>
            <w:r w:rsidRPr="007A5936">
              <w:rPr>
                <w:rFonts w:eastAsia="Times New Roman" w:cstheme="minorHAnsi"/>
                <w:sz w:val="24"/>
                <w:szCs w:val="24"/>
                <w:lang w:val="en-US" w:eastAsia="es-CO"/>
              </w:rPr>
              <w:br/>
              <w:t>SE, p. 172, Act. 5</w:t>
            </w:r>
          </w:p>
          <w:p w14:paraId="57FACEBB" w14:textId="76EA9C39" w:rsidR="00F03795" w:rsidRPr="00D57380" w:rsidRDefault="00F03795" w:rsidP="00D57380">
            <w:pPr>
              <w:rPr>
                <w:rFonts w:cstheme="minorHAnsi"/>
                <w:sz w:val="24"/>
                <w:szCs w:val="24"/>
                <w:lang w:val="en-US"/>
              </w:rPr>
            </w:pPr>
          </w:p>
        </w:tc>
      </w:tr>
      <w:tr w:rsidR="00F03795" w:rsidRPr="00267229" w14:paraId="15EE6B45" w14:textId="2AE893D9" w:rsidTr="008B6D53">
        <w:tc>
          <w:tcPr>
            <w:tcW w:w="1476" w:type="dxa"/>
          </w:tcPr>
          <w:p w14:paraId="4D743510" w14:textId="77777777" w:rsidR="00F03795" w:rsidRPr="00D57380" w:rsidRDefault="00F03795" w:rsidP="00D57380">
            <w:pPr>
              <w:rPr>
                <w:rFonts w:cstheme="minorHAnsi"/>
                <w:sz w:val="24"/>
                <w:szCs w:val="24"/>
                <w:lang w:val="en-US"/>
              </w:rPr>
            </w:pPr>
          </w:p>
          <w:p w14:paraId="7E24813F" w14:textId="53C96FB3"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39.I.1.E</w:t>
            </w:r>
            <w:proofErr w:type="gramEnd"/>
          </w:p>
        </w:tc>
        <w:tc>
          <w:tcPr>
            <w:tcW w:w="3622" w:type="dxa"/>
          </w:tcPr>
          <w:p w14:paraId="6D4CCE03" w14:textId="77777777" w:rsidR="00F03795" w:rsidRPr="00D57380" w:rsidRDefault="00F03795" w:rsidP="008B6D53">
            <w:pPr>
              <w:rPr>
                <w:rFonts w:cstheme="minorHAnsi"/>
                <w:sz w:val="24"/>
                <w:szCs w:val="24"/>
                <w:lang w:val="en-US"/>
              </w:rPr>
            </w:pPr>
          </w:p>
          <w:p w14:paraId="0C61BF20" w14:textId="1CEDE3E7" w:rsidR="00F03795" w:rsidRPr="00D57380" w:rsidRDefault="00F03795" w:rsidP="008B6D53">
            <w:pPr>
              <w:rPr>
                <w:rFonts w:cstheme="minorHAnsi"/>
                <w:sz w:val="24"/>
                <w:szCs w:val="24"/>
                <w:lang w:val="en-US"/>
              </w:rPr>
            </w:pPr>
            <w:r w:rsidRPr="00D57380">
              <w:rPr>
                <w:rFonts w:cstheme="minorHAnsi"/>
                <w:sz w:val="24"/>
                <w:szCs w:val="24"/>
                <w:lang w:val="en-US"/>
              </w:rPr>
              <w:t>Participate in spoken conversation using culturally appropriate expressions, register, and gestures.</w:t>
            </w:r>
          </w:p>
          <w:p w14:paraId="4973783A" w14:textId="6140C210" w:rsidR="00F03795" w:rsidRPr="00D57380" w:rsidRDefault="00F03795" w:rsidP="008B6D53">
            <w:pPr>
              <w:rPr>
                <w:rFonts w:cstheme="minorHAnsi"/>
                <w:sz w:val="24"/>
                <w:szCs w:val="24"/>
                <w:lang w:val="en-US"/>
              </w:rPr>
            </w:pPr>
          </w:p>
        </w:tc>
        <w:tc>
          <w:tcPr>
            <w:tcW w:w="5954" w:type="dxa"/>
          </w:tcPr>
          <w:p w14:paraId="01A4E78B" w14:textId="77777777" w:rsidR="00F03795" w:rsidRPr="00D57380" w:rsidRDefault="00F03795" w:rsidP="00D57380">
            <w:pPr>
              <w:rPr>
                <w:rFonts w:cstheme="minorHAnsi"/>
                <w:sz w:val="24"/>
                <w:szCs w:val="24"/>
                <w:lang w:val="en-US"/>
              </w:rPr>
            </w:pPr>
          </w:p>
          <w:p w14:paraId="2E536051" w14:textId="77777777" w:rsidR="00F03795" w:rsidRPr="00267229" w:rsidRDefault="00F03795" w:rsidP="00D57380">
            <w:pPr>
              <w:widowControl w:val="0"/>
              <w:rPr>
                <w:rFonts w:eastAsiaTheme="minorEastAsia" w:cstheme="minorHAnsi"/>
                <w:sz w:val="24"/>
                <w:szCs w:val="24"/>
              </w:rPr>
            </w:pPr>
            <w:r w:rsidRPr="00267229">
              <w:rPr>
                <w:rFonts w:eastAsiaTheme="minorEastAsia" w:cstheme="minorHAnsi"/>
                <w:sz w:val="24"/>
                <w:szCs w:val="24"/>
              </w:rPr>
              <w:t>SE, p. 13, Act. 4</w:t>
            </w:r>
          </w:p>
          <w:p w14:paraId="6571BDB0" w14:textId="6D045A78" w:rsidR="00005708" w:rsidRPr="00267229" w:rsidRDefault="00F03795" w:rsidP="00D57380">
            <w:pPr>
              <w:rPr>
                <w:rFonts w:eastAsia="Times New Roman" w:cstheme="minorHAnsi"/>
                <w:sz w:val="24"/>
                <w:szCs w:val="24"/>
                <w:lang w:eastAsia="es-CO"/>
              </w:rPr>
            </w:pPr>
            <w:r w:rsidRPr="00267229">
              <w:rPr>
                <w:rFonts w:eastAsia="Times New Roman" w:cstheme="minorHAnsi"/>
                <w:sz w:val="24"/>
                <w:szCs w:val="24"/>
                <w:lang w:eastAsia="es-CO"/>
              </w:rPr>
              <w:t>SE, p. 33, Act. 9</w:t>
            </w:r>
            <w:r w:rsidRPr="00267229">
              <w:rPr>
                <w:rFonts w:eastAsia="Times New Roman" w:cstheme="minorHAnsi"/>
                <w:sz w:val="24"/>
                <w:szCs w:val="24"/>
                <w:lang w:eastAsia="es-CO"/>
              </w:rPr>
              <w:br/>
              <w:t>SE, p. 54, Act. 3</w:t>
            </w:r>
            <w:r w:rsidRPr="00267229">
              <w:rPr>
                <w:rFonts w:eastAsia="Times New Roman" w:cstheme="minorHAnsi"/>
                <w:sz w:val="24"/>
                <w:szCs w:val="24"/>
                <w:lang w:eastAsia="es-CO"/>
              </w:rPr>
              <w:br/>
              <w:t>SE, p. 62, Conversación</w:t>
            </w:r>
          </w:p>
          <w:p w14:paraId="7456C3D5" w14:textId="4030906F" w:rsidR="00F03795" w:rsidRPr="001C7EF1" w:rsidRDefault="00005708" w:rsidP="00D57380">
            <w:pPr>
              <w:rPr>
                <w:rFonts w:eastAsia="Times New Roman" w:cstheme="minorHAnsi"/>
                <w:sz w:val="24"/>
                <w:szCs w:val="24"/>
                <w:lang w:val="en-US" w:eastAsia="es-CO"/>
              </w:rPr>
            </w:pPr>
            <w:r w:rsidRPr="001C7EF1">
              <w:rPr>
                <w:rFonts w:eastAsia="Times New Roman" w:cstheme="minorHAnsi"/>
                <w:sz w:val="24"/>
                <w:szCs w:val="24"/>
                <w:lang w:val="en-US" w:eastAsia="es-CO"/>
              </w:rPr>
              <w:t xml:space="preserve">TE, p. </w:t>
            </w:r>
            <w:r>
              <w:rPr>
                <w:rFonts w:eastAsia="Times New Roman" w:cstheme="minorHAnsi"/>
                <w:sz w:val="24"/>
                <w:szCs w:val="24"/>
                <w:lang w:val="en-US" w:eastAsia="es-CO"/>
              </w:rPr>
              <w:t>70</w:t>
            </w:r>
            <w:r w:rsidRPr="001C7EF1">
              <w:rPr>
                <w:rFonts w:eastAsia="Times New Roman" w:cstheme="minorHAnsi"/>
                <w:sz w:val="24"/>
                <w:szCs w:val="24"/>
                <w:lang w:val="en-US" w:eastAsia="es-CO"/>
              </w:rPr>
              <w:t>, Expansion: Extra Practice</w:t>
            </w:r>
            <w:r w:rsidR="00F03795" w:rsidRPr="001C7EF1">
              <w:rPr>
                <w:rFonts w:eastAsia="Times New Roman" w:cstheme="minorHAnsi"/>
                <w:sz w:val="24"/>
                <w:szCs w:val="24"/>
                <w:lang w:val="en-US" w:eastAsia="es-CO"/>
              </w:rPr>
              <w:br/>
              <w:t>SE, p. 75, Act. 10</w:t>
            </w:r>
            <w:r w:rsidR="00F03795" w:rsidRPr="001C7EF1">
              <w:rPr>
                <w:rFonts w:eastAsia="Times New Roman" w:cstheme="minorHAnsi"/>
                <w:sz w:val="24"/>
                <w:szCs w:val="24"/>
                <w:lang w:val="en-US" w:eastAsia="es-CO"/>
              </w:rPr>
              <w:br/>
              <w:t>SE, p. 86, Act. 5-6</w:t>
            </w:r>
            <w:r w:rsidR="00F03795" w:rsidRPr="001C7EF1">
              <w:rPr>
                <w:rFonts w:eastAsia="Times New Roman" w:cstheme="minorHAnsi"/>
                <w:sz w:val="24"/>
                <w:szCs w:val="24"/>
                <w:lang w:val="en-US" w:eastAsia="es-CO"/>
              </w:rPr>
              <w:br/>
              <w:t>TE, p. 89, Teaching Options: Heritage Speakers</w:t>
            </w:r>
            <w:r w:rsidR="00F03795" w:rsidRPr="001C7EF1">
              <w:rPr>
                <w:rFonts w:eastAsia="Times New Roman" w:cstheme="minorHAnsi"/>
                <w:sz w:val="24"/>
                <w:szCs w:val="24"/>
                <w:lang w:val="en-US" w:eastAsia="es-CO"/>
              </w:rPr>
              <w:br/>
              <w:t>SE, p. 93, Act. 3</w:t>
            </w:r>
            <w:r w:rsidR="00F03795" w:rsidRPr="001C7EF1">
              <w:rPr>
                <w:rFonts w:eastAsia="Times New Roman" w:cstheme="minorHAnsi"/>
                <w:sz w:val="24"/>
                <w:szCs w:val="24"/>
                <w:lang w:val="en-US" w:eastAsia="es-CO"/>
              </w:rPr>
              <w:br/>
              <w:t>TE, p. 117, Teaching Options: Pairs</w:t>
            </w:r>
            <w:r w:rsidR="00F03795" w:rsidRPr="001C7EF1">
              <w:rPr>
                <w:rFonts w:eastAsia="Times New Roman" w:cstheme="minorHAnsi"/>
                <w:sz w:val="24"/>
                <w:szCs w:val="24"/>
                <w:lang w:val="en-US" w:eastAsia="es-CO"/>
              </w:rPr>
              <w:br/>
              <w:t>TE, p. 122, Differentiation: Heritage Speakers</w:t>
            </w:r>
            <w:r w:rsidR="00F03795" w:rsidRPr="001C7EF1">
              <w:rPr>
                <w:rFonts w:eastAsia="Times New Roman" w:cstheme="minorHAnsi"/>
                <w:sz w:val="24"/>
                <w:szCs w:val="24"/>
                <w:lang w:val="en-US" w:eastAsia="es-CO"/>
              </w:rPr>
              <w:br/>
              <w:t>SE, p. 131, Act. 7</w:t>
            </w:r>
            <w:r w:rsidR="00F03795" w:rsidRPr="001C7EF1">
              <w:rPr>
                <w:rFonts w:eastAsia="Times New Roman" w:cstheme="minorHAnsi"/>
                <w:sz w:val="24"/>
                <w:szCs w:val="24"/>
                <w:lang w:val="en-US" w:eastAsia="es-CO"/>
              </w:rPr>
              <w:br/>
              <w:t>SE, p. 158, Act. 6</w:t>
            </w:r>
            <w:r w:rsidR="00F03795" w:rsidRPr="001C7EF1">
              <w:rPr>
                <w:rFonts w:eastAsia="Times New Roman" w:cstheme="minorHAnsi"/>
                <w:sz w:val="24"/>
                <w:szCs w:val="24"/>
                <w:lang w:val="en-US" w:eastAsia="es-CO"/>
              </w:rPr>
              <w:br/>
              <w:t>SE, p. 159, Act. 8-9</w:t>
            </w:r>
          </w:p>
          <w:p w14:paraId="377CB2F1" w14:textId="4BBBE09E" w:rsidR="00F03795" w:rsidRPr="00D57380" w:rsidRDefault="00F03795" w:rsidP="00D57380">
            <w:pPr>
              <w:rPr>
                <w:rFonts w:cstheme="minorHAnsi"/>
                <w:sz w:val="24"/>
                <w:szCs w:val="24"/>
                <w:lang w:val="en-US"/>
              </w:rPr>
            </w:pPr>
          </w:p>
        </w:tc>
      </w:tr>
      <w:tr w:rsidR="00F03795" w:rsidRPr="008B6D53" w14:paraId="6032E4A6" w14:textId="2A492545" w:rsidTr="00D57380">
        <w:tc>
          <w:tcPr>
            <w:tcW w:w="1476" w:type="dxa"/>
          </w:tcPr>
          <w:p w14:paraId="7695F886" w14:textId="77777777" w:rsidR="00F03795" w:rsidRPr="00D57380" w:rsidRDefault="00F03795" w:rsidP="00D57380">
            <w:pPr>
              <w:rPr>
                <w:rFonts w:cstheme="minorHAnsi"/>
                <w:sz w:val="24"/>
                <w:szCs w:val="24"/>
                <w:lang w:val="en-US"/>
              </w:rPr>
            </w:pPr>
          </w:p>
          <w:p w14:paraId="726C314D" w14:textId="2FEF7A27" w:rsidR="00F03795" w:rsidRPr="00D57380" w:rsidRDefault="00F03795" w:rsidP="00D57380">
            <w:pPr>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39.I.1.F</w:t>
            </w:r>
            <w:proofErr w:type="gramEnd"/>
          </w:p>
        </w:tc>
        <w:tc>
          <w:tcPr>
            <w:tcW w:w="3622" w:type="dxa"/>
          </w:tcPr>
          <w:p w14:paraId="1EF217F6" w14:textId="77777777" w:rsidR="00F03795" w:rsidRPr="00D57380" w:rsidRDefault="00F03795" w:rsidP="00D57380">
            <w:pPr>
              <w:rPr>
                <w:rFonts w:cstheme="minorHAnsi"/>
                <w:sz w:val="24"/>
                <w:szCs w:val="24"/>
                <w:lang w:val="en-US"/>
              </w:rPr>
            </w:pPr>
          </w:p>
          <w:p w14:paraId="518217C4" w14:textId="77777777" w:rsidR="00F03795" w:rsidRPr="00D57380" w:rsidRDefault="00F03795" w:rsidP="00D57380">
            <w:pPr>
              <w:rPr>
                <w:rFonts w:cstheme="minorHAnsi"/>
                <w:sz w:val="24"/>
                <w:szCs w:val="24"/>
                <w:lang w:val="en-US"/>
              </w:rPr>
            </w:pPr>
            <w:r w:rsidRPr="00D57380">
              <w:rPr>
                <w:rFonts w:cstheme="minorHAnsi"/>
                <w:sz w:val="24"/>
                <w:szCs w:val="24"/>
                <w:lang w:val="en-US"/>
              </w:rPr>
              <w:t>Participate in written conversation using culturally appropriate expressions, register, and style.</w:t>
            </w:r>
          </w:p>
          <w:p w14:paraId="4AC6DBA1" w14:textId="0C4F1916" w:rsidR="00F03795" w:rsidRPr="00D57380" w:rsidRDefault="00F03795" w:rsidP="00D57380">
            <w:pPr>
              <w:rPr>
                <w:rFonts w:cstheme="minorHAnsi"/>
                <w:sz w:val="24"/>
                <w:szCs w:val="24"/>
                <w:lang w:val="en-US"/>
              </w:rPr>
            </w:pPr>
          </w:p>
        </w:tc>
        <w:tc>
          <w:tcPr>
            <w:tcW w:w="5954" w:type="dxa"/>
          </w:tcPr>
          <w:p w14:paraId="64BD504B" w14:textId="77777777" w:rsidR="00F03795" w:rsidRPr="00D57380" w:rsidRDefault="00F03795" w:rsidP="00D57380">
            <w:pPr>
              <w:rPr>
                <w:rFonts w:cstheme="minorHAnsi"/>
                <w:sz w:val="24"/>
                <w:szCs w:val="24"/>
                <w:lang w:val="en-US"/>
              </w:rPr>
            </w:pPr>
          </w:p>
          <w:p w14:paraId="3396B4C6" w14:textId="03F32356" w:rsidR="00F03795" w:rsidRPr="00857B05" w:rsidRDefault="00F03795" w:rsidP="00D57380">
            <w:pPr>
              <w:rPr>
                <w:rFonts w:eastAsia="Times New Roman" w:cstheme="minorHAnsi"/>
                <w:sz w:val="24"/>
                <w:szCs w:val="24"/>
                <w:lang w:val="en-US" w:eastAsia="es-CO"/>
              </w:rPr>
            </w:pPr>
            <w:r w:rsidRPr="00857B05">
              <w:rPr>
                <w:rFonts w:eastAsia="Times New Roman" w:cstheme="minorHAnsi"/>
                <w:sz w:val="24"/>
                <w:szCs w:val="24"/>
                <w:lang w:val="en-US" w:eastAsia="es-CO"/>
              </w:rPr>
              <w:t>SE, p. 57, Act. 5</w:t>
            </w:r>
            <w:r w:rsidRPr="00857B05">
              <w:rPr>
                <w:rFonts w:eastAsia="Times New Roman" w:cstheme="minorHAnsi"/>
                <w:sz w:val="24"/>
                <w:szCs w:val="24"/>
                <w:lang w:val="en-US" w:eastAsia="es-CO"/>
              </w:rPr>
              <w:br/>
              <w:t>TE, p. 57, Pre-AP: Interpersonal writing</w:t>
            </w:r>
            <w:r w:rsidRPr="00857B05">
              <w:rPr>
                <w:rFonts w:eastAsia="Times New Roman" w:cstheme="minorHAnsi"/>
                <w:sz w:val="24"/>
                <w:szCs w:val="24"/>
                <w:lang w:val="en-US" w:eastAsia="es-CO"/>
              </w:rPr>
              <w:br/>
              <w:t>TE, p. 134, Act. 3 – Expansion</w:t>
            </w:r>
            <w:r w:rsidRPr="00857B05">
              <w:rPr>
                <w:rFonts w:eastAsia="Times New Roman" w:cstheme="minorHAnsi"/>
                <w:sz w:val="24"/>
                <w:szCs w:val="24"/>
                <w:lang w:val="en-US" w:eastAsia="es-CO"/>
              </w:rPr>
              <w:br/>
            </w:r>
            <w:r w:rsidRPr="00857B05">
              <w:rPr>
                <w:rFonts w:eastAsia="Times New Roman" w:cstheme="minorHAnsi"/>
                <w:sz w:val="24"/>
                <w:szCs w:val="24"/>
                <w:lang w:val="en-US" w:eastAsia="es-CO"/>
              </w:rPr>
              <w:lastRenderedPageBreak/>
              <w:t>SE, p. 141, Act. 4</w:t>
            </w:r>
            <w:r w:rsidRPr="00857B05">
              <w:rPr>
                <w:rFonts w:eastAsia="Times New Roman" w:cstheme="minorHAnsi"/>
                <w:sz w:val="24"/>
                <w:szCs w:val="24"/>
                <w:lang w:val="en-US" w:eastAsia="es-CO"/>
              </w:rPr>
              <w:br/>
              <w:t>SE, p. 144, Tema</w:t>
            </w:r>
          </w:p>
          <w:p w14:paraId="532791DF" w14:textId="7219D996" w:rsidR="00F03795" w:rsidRPr="00D57380" w:rsidRDefault="00F03795" w:rsidP="00D57380">
            <w:pPr>
              <w:rPr>
                <w:rFonts w:cstheme="minorHAnsi"/>
                <w:sz w:val="24"/>
                <w:szCs w:val="24"/>
                <w:lang w:val="en-US"/>
              </w:rPr>
            </w:pPr>
          </w:p>
        </w:tc>
      </w:tr>
      <w:tr w:rsidR="00421DC9" w:rsidRPr="00267229" w14:paraId="19316C9F" w14:textId="77777777" w:rsidTr="00D57380">
        <w:tc>
          <w:tcPr>
            <w:tcW w:w="11052" w:type="dxa"/>
            <w:gridSpan w:val="3"/>
            <w:shd w:val="clear" w:color="auto" w:fill="70AD47" w:themeFill="accent6"/>
          </w:tcPr>
          <w:p w14:paraId="37FAA5E6" w14:textId="77777777" w:rsidR="00421DC9" w:rsidRPr="00D57380" w:rsidRDefault="00421DC9" w:rsidP="00D57380">
            <w:pPr>
              <w:rPr>
                <w:rFonts w:cstheme="minorHAnsi"/>
                <w:b/>
                <w:bCs/>
                <w:noProof/>
                <w:sz w:val="24"/>
                <w:szCs w:val="24"/>
                <w:lang w:val="en-US"/>
              </w:rPr>
            </w:pPr>
          </w:p>
          <w:p w14:paraId="25BB2F97" w14:textId="77777777" w:rsidR="00421DC9" w:rsidRPr="00D57380" w:rsidRDefault="00421DC9" w:rsidP="00D57380">
            <w:pPr>
              <w:rPr>
                <w:rFonts w:cstheme="minorHAnsi"/>
                <w:noProof/>
                <w:color w:val="FFFFFF" w:themeColor="background1"/>
                <w:sz w:val="24"/>
                <w:szCs w:val="24"/>
                <w:lang w:val="en-US"/>
              </w:rPr>
            </w:pPr>
            <w:r w:rsidRPr="00D57380">
              <w:rPr>
                <w:rFonts w:cstheme="minorHAnsi"/>
                <w:b/>
                <w:bCs/>
                <w:noProof/>
                <w:color w:val="FFFFFF" w:themeColor="background1"/>
                <w:sz w:val="24"/>
                <w:szCs w:val="24"/>
                <w:lang w:val="en-US"/>
              </w:rPr>
              <w:t xml:space="preserve">114.39.I.2 Interpretive communication: reading and listening. </w:t>
            </w:r>
            <w:r w:rsidRPr="00D57380">
              <w:rPr>
                <w:rFonts w:cstheme="minorHAnsi"/>
                <w:noProof/>
                <w:color w:val="FFFFFF" w:themeColor="background1"/>
                <w:sz w:val="24"/>
                <w:szCs w:val="24"/>
                <w:lang w:val="en-US"/>
              </w:rPr>
              <w:t>The student comprehends sentence-length information from culturally authentic print, digital, audio, and audiovisual materials as appropriate within highly contextualized situations and sources. The student uses the interpretive mode in communication with appropriate and applicable grammatical structures and processes at the specified proficiency levels.</w:t>
            </w:r>
          </w:p>
          <w:p w14:paraId="191D6ED4" w14:textId="77777777" w:rsidR="00421DC9" w:rsidRPr="00D57380" w:rsidRDefault="00421DC9" w:rsidP="00D57380">
            <w:pPr>
              <w:rPr>
                <w:rFonts w:cstheme="minorHAnsi"/>
                <w:noProof/>
                <w:sz w:val="24"/>
                <w:szCs w:val="24"/>
                <w:lang w:val="en-US"/>
              </w:rPr>
            </w:pPr>
          </w:p>
        </w:tc>
      </w:tr>
      <w:tr w:rsidR="001F003E" w:rsidRPr="008B6D53" w14:paraId="2941C1DB" w14:textId="77777777" w:rsidTr="00D57380">
        <w:tc>
          <w:tcPr>
            <w:tcW w:w="1476" w:type="dxa"/>
          </w:tcPr>
          <w:p w14:paraId="2FCDC905"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39.I.2.A</w:t>
            </w:r>
            <w:proofErr w:type="gramEnd"/>
          </w:p>
        </w:tc>
        <w:tc>
          <w:tcPr>
            <w:tcW w:w="3622" w:type="dxa"/>
          </w:tcPr>
          <w:p w14:paraId="60B3257A" w14:textId="77777777" w:rsidR="001F003E" w:rsidRPr="00D57380" w:rsidRDefault="001F003E" w:rsidP="00D57380">
            <w:pPr>
              <w:spacing w:before="240"/>
              <w:rPr>
                <w:rFonts w:cstheme="minorHAnsi"/>
                <w:sz w:val="24"/>
                <w:szCs w:val="24"/>
                <w:lang w:val="en-US"/>
              </w:rPr>
            </w:pPr>
            <w:r w:rsidRPr="00D57380">
              <w:rPr>
                <w:rFonts w:cstheme="minorHAnsi"/>
                <w:sz w:val="24"/>
                <w:szCs w:val="24"/>
                <w:lang w:val="en-US"/>
              </w:rPr>
              <w:t>Demonstrate an understanding of culturally authentic print, digital, audio, and audiovisual materials in everyday contexts.</w:t>
            </w:r>
          </w:p>
          <w:p w14:paraId="53B1AB6F" w14:textId="77777777" w:rsidR="001F003E" w:rsidRPr="00D57380" w:rsidRDefault="001F003E" w:rsidP="00D57380">
            <w:pPr>
              <w:spacing w:before="240"/>
              <w:rPr>
                <w:rFonts w:cstheme="minorHAnsi"/>
                <w:sz w:val="24"/>
                <w:szCs w:val="24"/>
                <w:lang w:val="en-US"/>
              </w:rPr>
            </w:pPr>
          </w:p>
        </w:tc>
        <w:tc>
          <w:tcPr>
            <w:tcW w:w="5954" w:type="dxa"/>
          </w:tcPr>
          <w:p w14:paraId="393E36D1" w14:textId="77777777" w:rsidR="00100776" w:rsidRPr="008B6D53" w:rsidRDefault="00100776" w:rsidP="00100776">
            <w:pPr>
              <w:rPr>
                <w:rFonts w:cstheme="minorHAnsi"/>
                <w:sz w:val="24"/>
                <w:szCs w:val="24"/>
                <w:lang w:val="en-US"/>
              </w:rPr>
            </w:pPr>
          </w:p>
          <w:p w14:paraId="4F9B61A4" w14:textId="20E98273" w:rsidR="001F003E" w:rsidRPr="00D57380" w:rsidRDefault="001F003E" w:rsidP="00100776">
            <w:pPr>
              <w:rPr>
                <w:rFonts w:cstheme="minorHAnsi"/>
                <w:sz w:val="24"/>
                <w:szCs w:val="24"/>
                <w:lang w:val="fr-FR"/>
              </w:rPr>
            </w:pPr>
            <w:r w:rsidRPr="00D57380">
              <w:rPr>
                <w:rFonts w:cstheme="minorHAnsi"/>
                <w:sz w:val="24"/>
                <w:szCs w:val="24"/>
                <w:lang w:val="fr-FR"/>
              </w:rPr>
              <w:t>SE p. 11, Act. 3</w:t>
            </w:r>
          </w:p>
          <w:p w14:paraId="16FDA51A" w14:textId="77777777" w:rsidR="001F003E" w:rsidRDefault="001F003E" w:rsidP="00100776">
            <w:pPr>
              <w:rPr>
                <w:rFonts w:cstheme="minorHAnsi"/>
                <w:sz w:val="24"/>
                <w:szCs w:val="24"/>
                <w:lang w:val="fr-FR"/>
              </w:rPr>
            </w:pPr>
            <w:r w:rsidRPr="00D57380">
              <w:rPr>
                <w:rFonts w:cstheme="minorHAnsi"/>
                <w:sz w:val="24"/>
                <w:szCs w:val="24"/>
                <w:lang w:val="fr-FR"/>
              </w:rPr>
              <w:t>SE p. 17, Acts. 1, 2</w:t>
            </w:r>
          </w:p>
          <w:p w14:paraId="3978F202" w14:textId="77777777" w:rsidR="00D030D3" w:rsidRDefault="00212501" w:rsidP="00100776">
            <w:pPr>
              <w:rPr>
                <w:rFonts w:eastAsia="Times New Roman" w:cstheme="minorHAnsi"/>
                <w:sz w:val="24"/>
                <w:szCs w:val="24"/>
                <w:lang w:eastAsia="es-CO"/>
              </w:rPr>
            </w:pPr>
            <w:r w:rsidRPr="00267229">
              <w:rPr>
                <w:rFonts w:cstheme="minorHAnsi"/>
                <w:sz w:val="24"/>
                <w:szCs w:val="24"/>
              </w:rPr>
              <w:t>SE, p. 28, Acts. 1, 2</w:t>
            </w:r>
            <w:r w:rsidR="001F003E" w:rsidRPr="00A96309">
              <w:rPr>
                <w:rFonts w:eastAsia="Times New Roman" w:cstheme="minorHAnsi"/>
                <w:sz w:val="24"/>
                <w:szCs w:val="24"/>
                <w:lang w:eastAsia="es-CO"/>
              </w:rPr>
              <w:br/>
              <w:t>SE, p. 36, Acts. 1-3</w:t>
            </w:r>
            <w:r w:rsidR="001F003E" w:rsidRPr="00A96309">
              <w:rPr>
                <w:rFonts w:eastAsia="Times New Roman" w:cstheme="minorHAnsi"/>
                <w:sz w:val="24"/>
                <w:szCs w:val="24"/>
                <w:lang w:eastAsia="es-CO"/>
              </w:rPr>
              <w:br/>
              <w:t>TE, p. 43, bottom panel: Expansion: Extra Practice</w:t>
            </w:r>
            <w:r w:rsidR="001F003E" w:rsidRPr="00A96309">
              <w:rPr>
                <w:rFonts w:eastAsia="Times New Roman" w:cstheme="minorHAnsi"/>
                <w:sz w:val="24"/>
                <w:szCs w:val="24"/>
                <w:lang w:eastAsia="es-CO"/>
              </w:rPr>
              <w:br/>
              <w:t>SE, p. 62, Comprensión</w:t>
            </w:r>
            <w:r w:rsidR="001F003E" w:rsidRPr="00A96309">
              <w:rPr>
                <w:rFonts w:eastAsia="Times New Roman" w:cstheme="minorHAnsi"/>
                <w:sz w:val="24"/>
                <w:szCs w:val="24"/>
                <w:lang w:eastAsia="es-CO"/>
              </w:rPr>
              <w:br/>
              <w:t>SE, p. 100, Cognados / Examinar el texto</w:t>
            </w:r>
            <w:r w:rsidR="001F003E" w:rsidRPr="00A96309">
              <w:rPr>
                <w:rFonts w:eastAsia="Times New Roman" w:cstheme="minorHAnsi"/>
                <w:sz w:val="24"/>
                <w:szCs w:val="24"/>
                <w:lang w:eastAsia="es-CO"/>
              </w:rPr>
              <w:br/>
              <w:t>TE, p. 101, Teaching Options: Pairs</w:t>
            </w:r>
          </w:p>
          <w:p w14:paraId="1BB385BA" w14:textId="3899D251" w:rsidR="001F003E" w:rsidRPr="001D70EB" w:rsidRDefault="00D030D3" w:rsidP="00772797">
            <w:pPr>
              <w:rPr>
                <w:rFonts w:eastAsia="Times New Roman" w:cstheme="minorHAnsi"/>
                <w:sz w:val="24"/>
                <w:szCs w:val="24"/>
                <w:lang w:eastAsia="es-CO"/>
              </w:rPr>
            </w:pPr>
            <w:r w:rsidRPr="00D030D3">
              <w:rPr>
                <w:rFonts w:eastAsia="Times New Roman" w:cstheme="minorHAnsi"/>
                <w:sz w:val="24"/>
                <w:szCs w:val="24"/>
                <w:lang w:eastAsia="es-CO"/>
              </w:rPr>
              <w:t xml:space="preserve">SE, p. </w:t>
            </w:r>
            <w:r>
              <w:rPr>
                <w:rFonts w:eastAsia="Times New Roman" w:cstheme="minorHAnsi"/>
                <w:sz w:val="24"/>
                <w:szCs w:val="24"/>
                <w:lang w:eastAsia="es-CO"/>
              </w:rPr>
              <w:t>112</w:t>
            </w:r>
            <w:r w:rsidRPr="00D030D3">
              <w:rPr>
                <w:rFonts w:eastAsia="Times New Roman" w:cstheme="minorHAnsi"/>
                <w:sz w:val="24"/>
                <w:szCs w:val="24"/>
                <w:lang w:eastAsia="es-CO"/>
              </w:rPr>
              <w:t>, Acts. 1, 2</w:t>
            </w:r>
            <w:r w:rsidR="001F003E" w:rsidRPr="00A96309">
              <w:rPr>
                <w:rFonts w:eastAsia="Times New Roman" w:cstheme="minorHAnsi"/>
                <w:sz w:val="24"/>
                <w:szCs w:val="24"/>
                <w:lang w:eastAsia="es-CO"/>
              </w:rPr>
              <w:br/>
              <w:t xml:space="preserve">SE, p. 128, Act. </w:t>
            </w:r>
            <w:r w:rsidR="00A97EB9">
              <w:rPr>
                <w:rFonts w:eastAsia="Times New Roman" w:cstheme="minorHAnsi"/>
                <w:sz w:val="24"/>
                <w:szCs w:val="24"/>
                <w:lang w:eastAsia="es-CO"/>
              </w:rPr>
              <w:t>5</w:t>
            </w:r>
            <w:r w:rsidR="001F003E" w:rsidRPr="00A96309">
              <w:rPr>
                <w:rFonts w:eastAsia="Times New Roman" w:cstheme="minorHAnsi"/>
                <w:sz w:val="24"/>
                <w:szCs w:val="24"/>
                <w:lang w:eastAsia="es-CO"/>
              </w:rPr>
              <w:br/>
              <w:t>SE, p. 143, Seleccionar</w:t>
            </w:r>
            <w:r w:rsidR="001F003E" w:rsidRPr="00A96309">
              <w:rPr>
                <w:rFonts w:eastAsia="Times New Roman" w:cstheme="minorHAnsi"/>
                <w:sz w:val="24"/>
                <w:szCs w:val="24"/>
                <w:lang w:eastAsia="es-CO"/>
              </w:rPr>
              <w:br/>
              <w:t>SE, p. 145, Identificar / ¿Cierto o falso?</w:t>
            </w:r>
            <w:r w:rsidR="001F003E" w:rsidRPr="00A96309">
              <w:rPr>
                <w:rFonts w:eastAsia="Times New Roman" w:cstheme="minorHAnsi"/>
                <w:sz w:val="24"/>
                <w:szCs w:val="24"/>
                <w:lang w:eastAsia="es-CO"/>
              </w:rPr>
              <w:br/>
              <w:t>SE, p. 162, Acts. 1-3</w:t>
            </w:r>
            <w:r w:rsidR="001F003E" w:rsidRPr="00A96309">
              <w:rPr>
                <w:rFonts w:eastAsia="Times New Roman" w:cstheme="minorHAnsi"/>
                <w:sz w:val="24"/>
                <w:szCs w:val="24"/>
                <w:lang w:eastAsia="es-CO"/>
              </w:rPr>
              <w:br/>
              <w:t>SE, p. 186, Comprensión</w:t>
            </w:r>
          </w:p>
          <w:p w14:paraId="1735F3AB" w14:textId="77777777" w:rsidR="00100776" w:rsidRPr="008B6D53" w:rsidRDefault="00100776" w:rsidP="00100776">
            <w:pPr>
              <w:rPr>
                <w:rFonts w:cstheme="minorHAnsi"/>
                <w:b/>
                <w:bCs/>
                <w:sz w:val="24"/>
                <w:szCs w:val="24"/>
              </w:rPr>
            </w:pPr>
          </w:p>
          <w:p w14:paraId="1E2BE8FA" w14:textId="77777777" w:rsidR="00100776" w:rsidRDefault="001F003E" w:rsidP="00100776">
            <w:pPr>
              <w:rPr>
                <w:rFonts w:cstheme="minorHAnsi"/>
                <w:sz w:val="24"/>
                <w:szCs w:val="24"/>
                <w:lang w:val="en-US"/>
              </w:rPr>
            </w:pPr>
            <w:r w:rsidRPr="00D57380">
              <w:rPr>
                <w:rFonts w:cstheme="minorHAnsi"/>
                <w:b/>
                <w:bCs/>
                <w:sz w:val="24"/>
                <w:szCs w:val="24"/>
                <w:lang w:val="en-US"/>
              </w:rPr>
              <w:t>Online:</w:t>
            </w:r>
            <w:r w:rsidRPr="00D57380">
              <w:rPr>
                <w:rFonts w:cstheme="minorHAnsi"/>
                <w:sz w:val="24"/>
                <w:szCs w:val="24"/>
                <w:lang w:val="en-US"/>
              </w:rPr>
              <w:t xml:space="preserve"> News and Cultural Updates – Interpretive Activities</w:t>
            </w:r>
          </w:p>
          <w:p w14:paraId="064BE94C" w14:textId="6B3CFFBD" w:rsidR="00100776" w:rsidRPr="00D57380" w:rsidRDefault="00100776" w:rsidP="00100776">
            <w:pPr>
              <w:rPr>
                <w:rFonts w:cstheme="minorHAnsi"/>
                <w:sz w:val="24"/>
                <w:szCs w:val="24"/>
                <w:lang w:val="en-US"/>
              </w:rPr>
            </w:pPr>
          </w:p>
        </w:tc>
      </w:tr>
      <w:tr w:rsidR="001F003E" w:rsidRPr="00267229" w14:paraId="351FF9F6" w14:textId="77777777" w:rsidTr="00267229">
        <w:tc>
          <w:tcPr>
            <w:tcW w:w="1476" w:type="dxa"/>
          </w:tcPr>
          <w:p w14:paraId="2FE551BB" w14:textId="77777777" w:rsidR="001F003E" w:rsidRPr="00D57380" w:rsidRDefault="001F003E" w:rsidP="00267229">
            <w:pPr>
              <w:spacing w:before="240"/>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39.I.2.B</w:t>
            </w:r>
            <w:proofErr w:type="gramEnd"/>
          </w:p>
        </w:tc>
        <w:tc>
          <w:tcPr>
            <w:tcW w:w="3622" w:type="dxa"/>
          </w:tcPr>
          <w:p w14:paraId="5DCC7E12" w14:textId="77777777" w:rsidR="001F003E" w:rsidRPr="00D57380" w:rsidRDefault="001F003E" w:rsidP="001450BD">
            <w:pPr>
              <w:spacing w:before="240"/>
              <w:rPr>
                <w:rFonts w:cstheme="minorHAnsi"/>
                <w:sz w:val="24"/>
                <w:szCs w:val="24"/>
                <w:lang w:val="en-US"/>
              </w:rPr>
            </w:pPr>
            <w:r w:rsidRPr="00D57380">
              <w:rPr>
                <w:rFonts w:cstheme="minorHAnsi"/>
                <w:sz w:val="24"/>
                <w:szCs w:val="24"/>
                <w:lang w:val="en-US"/>
              </w:rPr>
              <w:t>Identify key words and details from fiction and nonfiction texts and audio and audiovisual materials.</w:t>
            </w:r>
          </w:p>
          <w:p w14:paraId="090D5D2C" w14:textId="77777777" w:rsidR="001F003E" w:rsidRPr="00D57380" w:rsidRDefault="001F003E" w:rsidP="001450BD">
            <w:pPr>
              <w:spacing w:before="240"/>
              <w:rPr>
                <w:rFonts w:cstheme="minorHAnsi"/>
                <w:sz w:val="24"/>
                <w:szCs w:val="24"/>
                <w:lang w:val="en-US"/>
              </w:rPr>
            </w:pPr>
          </w:p>
        </w:tc>
        <w:tc>
          <w:tcPr>
            <w:tcW w:w="5954" w:type="dxa"/>
          </w:tcPr>
          <w:p w14:paraId="2A16684B" w14:textId="77777777" w:rsidR="001F003E" w:rsidRPr="00267229" w:rsidRDefault="001F003E" w:rsidP="00D57380">
            <w:pPr>
              <w:spacing w:before="240"/>
              <w:rPr>
                <w:rFonts w:cstheme="minorHAnsi"/>
                <w:color w:val="000000" w:themeColor="text1"/>
                <w:sz w:val="24"/>
                <w:szCs w:val="24"/>
                <w:lang w:val="fr-FR"/>
              </w:rPr>
            </w:pPr>
            <w:r w:rsidRPr="00267229">
              <w:rPr>
                <w:rFonts w:cstheme="minorHAnsi"/>
                <w:color w:val="000000" w:themeColor="text1"/>
                <w:sz w:val="24"/>
                <w:szCs w:val="24"/>
                <w:lang w:val="fr-FR"/>
              </w:rPr>
              <w:t>SE, p. 17, Act. 2</w:t>
            </w:r>
          </w:p>
          <w:p w14:paraId="39449F5E" w14:textId="18A29A6A" w:rsidR="001450BD" w:rsidRDefault="001450BD" w:rsidP="001450BD">
            <w:pPr>
              <w:rPr>
                <w:rFonts w:cstheme="minorHAnsi"/>
                <w:sz w:val="24"/>
                <w:szCs w:val="24"/>
                <w:lang w:val="fr-FR"/>
              </w:rPr>
            </w:pPr>
            <w:r>
              <w:rPr>
                <w:rFonts w:cstheme="minorHAnsi"/>
                <w:sz w:val="24"/>
                <w:szCs w:val="24"/>
                <w:lang w:val="fr-FR"/>
              </w:rPr>
              <w:t>SE, p. 28, Acts. 1, 2</w:t>
            </w:r>
          </w:p>
          <w:p w14:paraId="63838083" w14:textId="28285FF4" w:rsidR="00DD73BA" w:rsidRPr="00D57380" w:rsidRDefault="00DD73BA" w:rsidP="001450BD">
            <w:pPr>
              <w:rPr>
                <w:rFonts w:cstheme="minorHAnsi"/>
                <w:color w:val="000000" w:themeColor="text1"/>
                <w:sz w:val="24"/>
                <w:szCs w:val="24"/>
              </w:rPr>
            </w:pPr>
            <w:r w:rsidRPr="00267229">
              <w:rPr>
                <w:rFonts w:cstheme="minorHAnsi"/>
                <w:sz w:val="24"/>
                <w:szCs w:val="24"/>
              </w:rPr>
              <w:t>SE, p. 29, Acts. 3</w:t>
            </w:r>
          </w:p>
          <w:p w14:paraId="0112C95C" w14:textId="77777777" w:rsidR="00C038DD" w:rsidRDefault="001F003E" w:rsidP="0044637E">
            <w:pPr>
              <w:rPr>
                <w:rFonts w:eastAsia="Times New Roman" w:cstheme="minorHAnsi"/>
                <w:sz w:val="24"/>
                <w:szCs w:val="24"/>
                <w:lang w:eastAsia="es-CO"/>
              </w:rPr>
            </w:pPr>
            <w:r w:rsidRPr="002612B5">
              <w:rPr>
                <w:rFonts w:eastAsia="Times New Roman" w:cstheme="minorHAnsi"/>
                <w:sz w:val="24"/>
                <w:szCs w:val="24"/>
                <w:lang w:eastAsia="es-CO"/>
              </w:rPr>
              <w:t>SE, p. 39, Comprensión</w:t>
            </w:r>
            <w:r w:rsidRPr="002612B5">
              <w:rPr>
                <w:rFonts w:eastAsia="Times New Roman" w:cstheme="minorHAnsi"/>
                <w:sz w:val="24"/>
                <w:szCs w:val="24"/>
                <w:lang w:eastAsia="es-CO"/>
              </w:rPr>
              <w:br/>
              <w:t>SE, pp. 64-66, Act. 1</w:t>
            </w:r>
            <w:r w:rsidRPr="002612B5">
              <w:rPr>
                <w:rFonts w:eastAsia="Times New Roman" w:cstheme="minorHAnsi"/>
                <w:sz w:val="24"/>
                <w:szCs w:val="24"/>
                <w:lang w:eastAsia="es-CO"/>
              </w:rPr>
              <w:br/>
              <w:t>SE, p. 75, Act. 8</w:t>
            </w:r>
            <w:r w:rsidRPr="002612B5">
              <w:rPr>
                <w:rFonts w:eastAsia="Times New Roman" w:cstheme="minorHAnsi"/>
                <w:sz w:val="24"/>
                <w:szCs w:val="24"/>
                <w:lang w:eastAsia="es-CO"/>
              </w:rPr>
              <w:br/>
              <w:t>SE, p. 101, ¿Cierto o falso?</w:t>
            </w:r>
            <w:r w:rsidRPr="002612B5">
              <w:rPr>
                <w:rFonts w:eastAsia="Times New Roman" w:cstheme="minorHAnsi"/>
                <w:sz w:val="24"/>
                <w:szCs w:val="24"/>
                <w:lang w:eastAsia="es-CO"/>
              </w:rPr>
              <w:br/>
              <w:t>SE, pp. 106-108, Act. 1</w:t>
            </w:r>
            <w:r w:rsidRPr="002612B5">
              <w:rPr>
                <w:rFonts w:eastAsia="Times New Roman" w:cstheme="minorHAnsi"/>
                <w:sz w:val="24"/>
                <w:szCs w:val="24"/>
                <w:lang w:eastAsia="es-CO"/>
              </w:rPr>
              <w:br/>
              <w:t>SE, pp. 148-150, Act. 1</w:t>
            </w:r>
            <w:r w:rsidRPr="002612B5">
              <w:rPr>
                <w:rFonts w:eastAsia="Times New Roman" w:cstheme="minorHAnsi"/>
                <w:sz w:val="24"/>
                <w:szCs w:val="24"/>
                <w:lang w:eastAsia="es-CO"/>
              </w:rPr>
              <w:br/>
              <w:t>SE, p. 117, Act. 6</w:t>
            </w:r>
            <w:r w:rsidRPr="002612B5">
              <w:rPr>
                <w:rFonts w:eastAsia="Times New Roman" w:cstheme="minorHAnsi"/>
                <w:sz w:val="24"/>
                <w:szCs w:val="24"/>
                <w:lang w:eastAsia="es-CO"/>
              </w:rPr>
              <w:br/>
            </w:r>
            <w:r w:rsidR="00C038DD" w:rsidRPr="002612B5">
              <w:rPr>
                <w:rFonts w:eastAsia="Times New Roman" w:cstheme="minorHAnsi"/>
                <w:sz w:val="24"/>
                <w:szCs w:val="24"/>
                <w:lang w:eastAsia="es-CO"/>
              </w:rPr>
              <w:t>SE, p. 123, Identificar / Después de leer</w:t>
            </w:r>
          </w:p>
          <w:p w14:paraId="38ABBCB2" w14:textId="4C0749D6" w:rsidR="001F003E" w:rsidRPr="002612B5" w:rsidRDefault="001F003E" w:rsidP="00772797">
            <w:pPr>
              <w:rPr>
                <w:rFonts w:cstheme="minorHAnsi"/>
                <w:color w:val="000000" w:themeColor="text1"/>
                <w:sz w:val="24"/>
                <w:szCs w:val="24"/>
              </w:rPr>
            </w:pPr>
            <w:r w:rsidRPr="002612B5">
              <w:rPr>
                <w:rFonts w:eastAsia="Times New Roman" w:cstheme="minorHAnsi"/>
                <w:sz w:val="24"/>
                <w:szCs w:val="24"/>
                <w:lang w:eastAsia="es-CO"/>
              </w:rPr>
              <w:t>SE, p. 128, Act. 4</w:t>
            </w:r>
            <w:r w:rsidRPr="002612B5">
              <w:rPr>
                <w:rFonts w:eastAsia="Times New Roman" w:cstheme="minorHAnsi"/>
                <w:sz w:val="24"/>
                <w:szCs w:val="24"/>
                <w:lang w:eastAsia="es-CO"/>
              </w:rPr>
              <w:br/>
              <w:t>SE, p. 143, Seleccionar</w:t>
            </w:r>
            <w:r w:rsidRPr="002612B5">
              <w:rPr>
                <w:rFonts w:eastAsia="Times New Roman" w:cstheme="minorHAnsi"/>
                <w:sz w:val="24"/>
                <w:szCs w:val="24"/>
                <w:lang w:eastAsia="es-CO"/>
              </w:rPr>
              <w:br/>
              <w:t>SE, p. 159, Act. 7</w:t>
            </w:r>
            <w:r w:rsidRPr="002612B5">
              <w:rPr>
                <w:rFonts w:eastAsia="Times New Roman" w:cstheme="minorHAnsi"/>
                <w:sz w:val="24"/>
                <w:szCs w:val="24"/>
                <w:lang w:eastAsia="es-CO"/>
              </w:rPr>
              <w:br/>
              <w:t>SE, p. 183, ¿Cierto o falso?</w:t>
            </w:r>
          </w:p>
          <w:p w14:paraId="2F72BC07" w14:textId="77777777" w:rsidR="001F003E" w:rsidRPr="002612B5" w:rsidRDefault="001F003E" w:rsidP="00D57380">
            <w:pPr>
              <w:spacing w:before="240" w:after="160"/>
              <w:rPr>
                <w:rFonts w:eastAsia="Times New Roman" w:cstheme="minorHAnsi"/>
                <w:sz w:val="24"/>
                <w:szCs w:val="24"/>
                <w:lang w:val="en-US" w:eastAsia="es-CO"/>
              </w:rPr>
            </w:pPr>
            <w:r w:rsidRPr="002612B5">
              <w:rPr>
                <w:rFonts w:eastAsia="Times New Roman" w:cstheme="minorHAnsi"/>
                <w:b/>
                <w:bCs/>
                <w:sz w:val="24"/>
                <w:szCs w:val="24"/>
                <w:lang w:val="en-US" w:eastAsia="es-CO"/>
              </w:rPr>
              <w:t>Online:</w:t>
            </w:r>
            <w:r w:rsidRPr="002612B5">
              <w:rPr>
                <w:rFonts w:eastAsia="Times New Roman" w:cstheme="minorHAnsi"/>
                <w:sz w:val="24"/>
                <w:szCs w:val="24"/>
                <w:lang w:val="en-US" w:eastAsia="es-CO"/>
              </w:rPr>
              <w:t xml:space="preserve"> News and Cultural Updates</w:t>
            </w:r>
            <w:r w:rsidRPr="00D57380">
              <w:rPr>
                <w:rFonts w:eastAsia="Times New Roman" w:cstheme="minorHAnsi"/>
                <w:sz w:val="24"/>
                <w:szCs w:val="24"/>
                <w:lang w:val="en-US" w:eastAsia="es-CO"/>
              </w:rPr>
              <w:t xml:space="preserve"> </w:t>
            </w:r>
            <w:r w:rsidRPr="00D57380">
              <w:rPr>
                <w:rFonts w:cstheme="minorHAnsi"/>
                <w:sz w:val="24"/>
                <w:szCs w:val="24"/>
                <w:lang w:val="en-US"/>
              </w:rPr>
              <w:t>– Interpretive Activities</w:t>
            </w:r>
          </w:p>
          <w:p w14:paraId="5FA41755" w14:textId="77777777" w:rsidR="001F003E" w:rsidRPr="00D57380" w:rsidRDefault="001F003E" w:rsidP="00D57380">
            <w:pPr>
              <w:spacing w:before="240"/>
              <w:rPr>
                <w:rFonts w:cstheme="minorHAnsi"/>
                <w:sz w:val="24"/>
                <w:szCs w:val="24"/>
                <w:lang w:val="en-US"/>
              </w:rPr>
            </w:pPr>
          </w:p>
        </w:tc>
      </w:tr>
      <w:tr w:rsidR="001F003E" w:rsidRPr="00267229" w14:paraId="3462FDA1" w14:textId="77777777" w:rsidTr="00D57380">
        <w:tc>
          <w:tcPr>
            <w:tcW w:w="1476" w:type="dxa"/>
          </w:tcPr>
          <w:p w14:paraId="73E7AE50"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lastRenderedPageBreak/>
              <w:t>114.</w:t>
            </w:r>
            <w:proofErr w:type="gramStart"/>
            <w:r w:rsidRPr="00D57380">
              <w:rPr>
                <w:rFonts w:cstheme="minorHAnsi"/>
                <w:sz w:val="24"/>
                <w:szCs w:val="24"/>
                <w:lang w:val="fr-FR"/>
              </w:rPr>
              <w:t>39.I.2.C</w:t>
            </w:r>
            <w:proofErr w:type="gramEnd"/>
          </w:p>
        </w:tc>
        <w:tc>
          <w:tcPr>
            <w:tcW w:w="3622" w:type="dxa"/>
          </w:tcPr>
          <w:p w14:paraId="05C638A9" w14:textId="77777777" w:rsidR="001F003E" w:rsidRPr="00D57380" w:rsidRDefault="001F003E" w:rsidP="00D57380">
            <w:pPr>
              <w:spacing w:before="240"/>
              <w:rPr>
                <w:rFonts w:cstheme="minorHAnsi"/>
                <w:sz w:val="24"/>
                <w:szCs w:val="24"/>
                <w:lang w:val="en-US"/>
              </w:rPr>
            </w:pPr>
            <w:r w:rsidRPr="00D57380">
              <w:rPr>
                <w:rFonts w:cstheme="minorHAnsi"/>
                <w:sz w:val="24"/>
                <w:szCs w:val="24"/>
                <w:lang w:val="en-US"/>
              </w:rPr>
              <w:t>Infer meaning of unfamiliar words or phrases in highly contextualized texts, audio, and audiovisual materials.</w:t>
            </w:r>
          </w:p>
          <w:p w14:paraId="20785BCD" w14:textId="77777777" w:rsidR="001F003E" w:rsidRPr="00D57380" w:rsidRDefault="001F003E" w:rsidP="00D57380">
            <w:pPr>
              <w:spacing w:before="240"/>
              <w:rPr>
                <w:rFonts w:cstheme="minorHAnsi"/>
                <w:sz w:val="24"/>
                <w:szCs w:val="24"/>
                <w:lang w:val="en-US"/>
              </w:rPr>
            </w:pPr>
          </w:p>
        </w:tc>
        <w:tc>
          <w:tcPr>
            <w:tcW w:w="5954" w:type="dxa"/>
          </w:tcPr>
          <w:p w14:paraId="6E6BA66B" w14:textId="3166799C" w:rsidR="001F003E" w:rsidRDefault="001F003E" w:rsidP="00D57380">
            <w:pPr>
              <w:spacing w:before="240"/>
              <w:rPr>
                <w:rFonts w:eastAsia="Times New Roman" w:cstheme="minorHAnsi"/>
                <w:sz w:val="24"/>
                <w:szCs w:val="24"/>
                <w:lang w:val="en-US" w:eastAsia="es-CO"/>
              </w:rPr>
            </w:pPr>
            <w:r w:rsidRPr="00661505">
              <w:rPr>
                <w:rFonts w:eastAsia="Times New Roman" w:cstheme="minorHAnsi"/>
                <w:sz w:val="24"/>
                <w:szCs w:val="24"/>
                <w:lang w:val="en-US" w:eastAsia="es-CO"/>
              </w:rPr>
              <w:t>TE, p. 15, Act. 3 – Teaching Tip</w:t>
            </w:r>
            <w:r w:rsidRPr="00661505">
              <w:rPr>
                <w:rFonts w:eastAsia="Times New Roman" w:cstheme="minorHAnsi"/>
                <w:sz w:val="24"/>
                <w:szCs w:val="24"/>
                <w:lang w:val="en-US" w:eastAsia="es-CO"/>
              </w:rPr>
              <w:br/>
              <w:t>SE, p. 61, Contestar – 3</w:t>
            </w:r>
            <w:r w:rsidRPr="00661505">
              <w:rPr>
                <w:rFonts w:eastAsia="Times New Roman" w:cstheme="minorHAnsi"/>
                <w:sz w:val="24"/>
                <w:szCs w:val="24"/>
                <w:lang w:val="en-US" w:eastAsia="es-CO"/>
              </w:rPr>
              <w:br/>
              <w:t>TE, p. 62, Audiovisual Interpretive Communication</w:t>
            </w:r>
            <w:r w:rsidRPr="00661505">
              <w:rPr>
                <w:rFonts w:eastAsia="Times New Roman" w:cstheme="minorHAnsi"/>
                <w:sz w:val="24"/>
                <w:szCs w:val="24"/>
                <w:lang w:val="en-US" w:eastAsia="es-CO"/>
              </w:rPr>
              <w:br/>
              <w:t>SE/TE, p. 100, Estrategia: Predicting content through formats</w:t>
            </w:r>
            <w:r w:rsidRPr="00661505">
              <w:rPr>
                <w:rFonts w:eastAsia="Times New Roman" w:cstheme="minorHAnsi"/>
                <w:sz w:val="24"/>
                <w:szCs w:val="24"/>
                <w:lang w:val="en-US" w:eastAsia="es-CO"/>
              </w:rPr>
              <w:br/>
              <w:t>SE/TE, p. 142, Estrategia: Guessing meaning from context</w:t>
            </w:r>
            <w:r w:rsidRPr="00661505">
              <w:rPr>
                <w:rFonts w:eastAsia="Times New Roman" w:cstheme="minorHAnsi"/>
                <w:sz w:val="24"/>
                <w:szCs w:val="24"/>
                <w:lang w:val="en-US" w:eastAsia="es-CO"/>
              </w:rPr>
              <w:br/>
              <w:t>SE/TE, p. 142, Estrategia: Predicting content from visuals</w:t>
            </w:r>
            <w:r w:rsidRPr="00661505">
              <w:rPr>
                <w:rFonts w:eastAsia="Times New Roman" w:cstheme="minorHAnsi"/>
                <w:sz w:val="24"/>
                <w:szCs w:val="24"/>
                <w:lang w:val="en-US" w:eastAsia="es-CO"/>
              </w:rPr>
              <w:br/>
              <w:t>SE, p. 187, Conversación</w:t>
            </w:r>
          </w:p>
          <w:p w14:paraId="213975A5" w14:textId="61755C88" w:rsidR="0044637E" w:rsidRPr="0044637E" w:rsidRDefault="0044637E" w:rsidP="00D57380">
            <w:pPr>
              <w:spacing w:before="240"/>
              <w:rPr>
                <w:rFonts w:eastAsia="Times New Roman" w:cstheme="minorHAnsi"/>
                <w:sz w:val="24"/>
                <w:szCs w:val="24"/>
                <w:lang w:val="en-US" w:eastAsia="es-CO"/>
              </w:rPr>
            </w:pPr>
          </w:p>
        </w:tc>
      </w:tr>
      <w:tr w:rsidR="001F003E" w:rsidRPr="00267229" w14:paraId="6C1CA8DC" w14:textId="77777777" w:rsidTr="00D57380">
        <w:tc>
          <w:tcPr>
            <w:tcW w:w="1476" w:type="dxa"/>
          </w:tcPr>
          <w:p w14:paraId="6C31B5B0" w14:textId="77777777" w:rsidR="001F003E" w:rsidRPr="00D57380" w:rsidRDefault="001F003E" w:rsidP="00D57380">
            <w:pPr>
              <w:spacing w:before="240"/>
              <w:rPr>
                <w:rFonts w:cstheme="minorHAnsi"/>
                <w:sz w:val="24"/>
                <w:szCs w:val="24"/>
                <w:lang w:val="fr-FR"/>
              </w:rPr>
            </w:pPr>
            <w:r w:rsidRPr="00D57380">
              <w:rPr>
                <w:rFonts w:cstheme="minorHAnsi"/>
                <w:sz w:val="24"/>
                <w:szCs w:val="24"/>
                <w:lang w:val="fr-FR"/>
              </w:rPr>
              <w:t>114.</w:t>
            </w:r>
            <w:proofErr w:type="gramStart"/>
            <w:r w:rsidRPr="00D57380">
              <w:rPr>
                <w:rFonts w:cstheme="minorHAnsi"/>
                <w:sz w:val="24"/>
                <w:szCs w:val="24"/>
                <w:lang w:val="fr-FR"/>
              </w:rPr>
              <w:t>39.I.2.D</w:t>
            </w:r>
            <w:proofErr w:type="gramEnd"/>
          </w:p>
        </w:tc>
        <w:tc>
          <w:tcPr>
            <w:tcW w:w="3622" w:type="dxa"/>
          </w:tcPr>
          <w:p w14:paraId="7F70C908" w14:textId="77777777" w:rsidR="001F003E" w:rsidRPr="00D57380" w:rsidRDefault="001F003E" w:rsidP="00D57380">
            <w:pPr>
              <w:spacing w:before="240"/>
              <w:rPr>
                <w:rFonts w:cstheme="minorHAnsi"/>
                <w:sz w:val="24"/>
                <w:szCs w:val="24"/>
                <w:lang w:val="en-US"/>
              </w:rPr>
            </w:pPr>
            <w:r w:rsidRPr="00D57380">
              <w:rPr>
                <w:rFonts w:cstheme="minorHAnsi"/>
                <w:sz w:val="24"/>
                <w:szCs w:val="24"/>
                <w:lang w:val="en-US"/>
              </w:rPr>
              <w:t>Identify cultural practices from authentic print, digital, audio, and audiovisual materials.</w:t>
            </w:r>
          </w:p>
          <w:p w14:paraId="24DD2FF2" w14:textId="77777777" w:rsidR="001F003E" w:rsidRPr="00D57380" w:rsidRDefault="001F003E" w:rsidP="00D57380">
            <w:pPr>
              <w:spacing w:before="240"/>
              <w:rPr>
                <w:rFonts w:cstheme="minorHAnsi"/>
                <w:sz w:val="24"/>
                <w:szCs w:val="24"/>
                <w:lang w:val="en-US"/>
              </w:rPr>
            </w:pPr>
          </w:p>
        </w:tc>
        <w:tc>
          <w:tcPr>
            <w:tcW w:w="5954" w:type="dxa"/>
          </w:tcPr>
          <w:p w14:paraId="0EE0F085" w14:textId="0D3722B8" w:rsidR="001F003E" w:rsidRPr="004E5791" w:rsidRDefault="001F003E" w:rsidP="00D57380">
            <w:pPr>
              <w:spacing w:before="240"/>
              <w:rPr>
                <w:rFonts w:eastAsia="Times New Roman" w:cstheme="minorHAnsi"/>
                <w:sz w:val="24"/>
                <w:szCs w:val="24"/>
                <w:lang w:val="en-US" w:eastAsia="es-CO"/>
              </w:rPr>
            </w:pPr>
            <w:r w:rsidRPr="004E5791">
              <w:rPr>
                <w:rFonts w:eastAsia="Times New Roman" w:cstheme="minorHAnsi"/>
                <w:sz w:val="24"/>
                <w:szCs w:val="24"/>
                <w:lang w:val="en-US" w:eastAsia="es-CO"/>
              </w:rPr>
              <w:t>TE, p. 4, Teaching Options: Heritage Speakers</w:t>
            </w:r>
            <w:r w:rsidRPr="004E5791">
              <w:rPr>
                <w:rFonts w:eastAsia="Times New Roman" w:cstheme="minorHAnsi"/>
                <w:sz w:val="24"/>
                <w:szCs w:val="24"/>
                <w:lang w:val="en-US" w:eastAsia="es-CO"/>
              </w:rPr>
              <w:br/>
              <w:t>TE, p. 17, Pre-AP: Presentational Speaking with Cultural Comparison</w:t>
            </w:r>
            <w:r w:rsidRPr="004E5791">
              <w:rPr>
                <w:rFonts w:eastAsia="Times New Roman" w:cstheme="minorHAnsi"/>
                <w:sz w:val="24"/>
                <w:szCs w:val="24"/>
                <w:lang w:val="en-US" w:eastAsia="es-CO"/>
              </w:rPr>
              <w:br/>
              <w:t>TE, p. 32, Expansion: Extra practice</w:t>
            </w:r>
            <w:r w:rsidRPr="004E5791">
              <w:rPr>
                <w:rFonts w:eastAsia="Times New Roman" w:cstheme="minorHAnsi"/>
                <w:sz w:val="24"/>
                <w:szCs w:val="24"/>
                <w:lang w:val="en-US" w:eastAsia="es-CO"/>
              </w:rPr>
              <w:br/>
              <w:t>TE, p. 34, Teaching Options: Amigos de todas partes</w:t>
            </w:r>
            <w:r w:rsidRPr="004E5791">
              <w:rPr>
                <w:rFonts w:eastAsia="Times New Roman" w:cstheme="minorHAnsi"/>
                <w:sz w:val="24"/>
                <w:szCs w:val="24"/>
                <w:lang w:val="en-US" w:eastAsia="es-CO"/>
              </w:rPr>
              <w:br/>
              <w:t>TE, p. 37, Expansion: Extra Practice</w:t>
            </w:r>
            <w:r w:rsidRPr="004E5791">
              <w:rPr>
                <w:rFonts w:eastAsia="Times New Roman" w:cstheme="minorHAnsi"/>
                <w:sz w:val="24"/>
                <w:szCs w:val="24"/>
                <w:lang w:val="en-US" w:eastAsia="es-CO"/>
              </w:rPr>
              <w:br/>
              <w:t>SE, p. 39, Act. 1</w:t>
            </w:r>
            <w:r w:rsidRPr="004E5791">
              <w:rPr>
                <w:rFonts w:eastAsia="Times New Roman" w:cstheme="minorHAnsi"/>
                <w:sz w:val="24"/>
                <w:szCs w:val="24"/>
                <w:lang w:val="en-US" w:eastAsia="es-CO"/>
              </w:rPr>
              <w:br/>
              <w:t>TE, p. 64, Differentiation: Heritage Speakers</w:t>
            </w:r>
            <w:r w:rsidRPr="004E5791">
              <w:rPr>
                <w:rFonts w:eastAsia="Times New Roman" w:cstheme="minorHAnsi"/>
                <w:sz w:val="24"/>
                <w:szCs w:val="24"/>
                <w:lang w:val="en-US" w:eastAsia="es-CO"/>
              </w:rPr>
              <w:br/>
              <w:t>TE, p. 81, Teaching Options: Small Groups</w:t>
            </w:r>
            <w:r w:rsidRPr="004E5791">
              <w:rPr>
                <w:rFonts w:eastAsia="Times New Roman" w:cstheme="minorHAnsi"/>
                <w:sz w:val="24"/>
                <w:szCs w:val="24"/>
                <w:lang w:val="en-US" w:eastAsia="es-CO"/>
              </w:rPr>
              <w:br/>
              <w:t>SE, p. 123, Entre culturas</w:t>
            </w:r>
            <w:r w:rsidRPr="004E5791">
              <w:rPr>
                <w:rFonts w:eastAsia="Times New Roman" w:cstheme="minorHAnsi"/>
                <w:sz w:val="24"/>
                <w:szCs w:val="24"/>
                <w:lang w:val="en-US" w:eastAsia="es-CO"/>
              </w:rPr>
              <w:br/>
              <w:t>TE, p. 147, Differentiation: Heritage Speakers / Pre-AP: Presentational Speaking with Cultural Comparison</w:t>
            </w:r>
            <w:r w:rsidRPr="004E5791">
              <w:rPr>
                <w:rFonts w:eastAsia="Times New Roman" w:cstheme="minorHAnsi"/>
                <w:sz w:val="24"/>
                <w:szCs w:val="24"/>
                <w:lang w:val="en-US" w:eastAsia="es-CO"/>
              </w:rPr>
              <w:br/>
              <w:t>TE, p. 188, Teaching Options: Heritage Speakers</w:t>
            </w:r>
            <w:r w:rsidRPr="004E5791">
              <w:rPr>
                <w:rFonts w:eastAsia="Times New Roman" w:cstheme="minorHAnsi"/>
                <w:sz w:val="24"/>
                <w:szCs w:val="24"/>
                <w:lang w:val="en-US" w:eastAsia="es-CO"/>
              </w:rPr>
              <w:br/>
              <w:t>SE, p. 190, Act. 3</w:t>
            </w:r>
          </w:p>
          <w:p w14:paraId="201F4EBF" w14:textId="1769DC0C" w:rsidR="001F003E" w:rsidRPr="00A20878" w:rsidRDefault="001F003E" w:rsidP="00A20878">
            <w:pPr>
              <w:spacing w:before="240" w:after="160"/>
              <w:rPr>
                <w:rFonts w:eastAsia="Times New Roman" w:cstheme="minorHAnsi"/>
                <w:sz w:val="24"/>
                <w:szCs w:val="24"/>
                <w:lang w:val="en-US" w:eastAsia="es-CO"/>
              </w:rPr>
            </w:pPr>
            <w:r w:rsidRPr="004E5791">
              <w:rPr>
                <w:rFonts w:eastAsia="Times New Roman" w:cstheme="minorHAnsi"/>
                <w:b/>
                <w:bCs/>
                <w:sz w:val="24"/>
                <w:szCs w:val="24"/>
                <w:lang w:val="en-US" w:eastAsia="es-CO"/>
              </w:rPr>
              <w:t>Online:</w:t>
            </w:r>
            <w:r w:rsidRPr="004E5791">
              <w:rPr>
                <w:rFonts w:eastAsia="Times New Roman" w:cstheme="minorHAnsi"/>
                <w:sz w:val="24"/>
                <w:szCs w:val="24"/>
                <w:lang w:val="en-US" w:eastAsia="es-CO"/>
              </w:rPr>
              <w:t xml:space="preserve"> News and Cultural Updates</w:t>
            </w:r>
            <w:r w:rsidRPr="00D57380">
              <w:rPr>
                <w:rFonts w:eastAsia="Times New Roman" w:cstheme="minorHAnsi"/>
                <w:sz w:val="24"/>
                <w:szCs w:val="24"/>
                <w:lang w:val="en-US" w:eastAsia="es-CO"/>
              </w:rPr>
              <w:t xml:space="preserve"> </w:t>
            </w:r>
            <w:r w:rsidRPr="00D57380">
              <w:rPr>
                <w:rFonts w:cstheme="minorHAnsi"/>
                <w:sz w:val="24"/>
                <w:szCs w:val="24"/>
                <w:lang w:val="en-US"/>
              </w:rPr>
              <w:t>– Interpretive Activities</w:t>
            </w:r>
          </w:p>
        </w:tc>
      </w:tr>
      <w:tr w:rsidR="00D57380" w:rsidRPr="00267229" w14:paraId="1517EF8B" w14:textId="77777777" w:rsidTr="00D57380">
        <w:tc>
          <w:tcPr>
            <w:tcW w:w="11052" w:type="dxa"/>
            <w:gridSpan w:val="3"/>
            <w:shd w:val="clear" w:color="auto" w:fill="C45911" w:themeFill="accent2" w:themeFillShade="BF"/>
          </w:tcPr>
          <w:p w14:paraId="57DA8097" w14:textId="77777777" w:rsidR="00D57380" w:rsidRPr="004068D3" w:rsidRDefault="00D57380" w:rsidP="00426752">
            <w:pPr>
              <w:rPr>
                <w:rFonts w:cstheme="minorHAnsi"/>
                <w:b/>
                <w:bCs/>
                <w:noProof/>
                <w:color w:val="FFFFFF" w:themeColor="background1"/>
                <w:sz w:val="28"/>
                <w:szCs w:val="28"/>
                <w:lang w:val="en-US"/>
              </w:rPr>
            </w:pPr>
          </w:p>
          <w:p w14:paraId="7483FB71" w14:textId="77777777" w:rsidR="00D57380" w:rsidRDefault="00D57380" w:rsidP="00426752">
            <w:pPr>
              <w:rPr>
                <w:rFonts w:cstheme="minorHAnsi"/>
                <w:noProof/>
                <w:color w:val="FFFFFF" w:themeColor="background1"/>
                <w:sz w:val="28"/>
                <w:szCs w:val="28"/>
                <w:lang w:val="en-US"/>
              </w:rPr>
            </w:pPr>
            <w:r w:rsidRPr="00033ACA">
              <w:rPr>
                <w:rFonts w:cstheme="minorHAnsi"/>
                <w:b/>
                <w:bCs/>
                <w:noProof/>
                <w:color w:val="FFFFFF" w:themeColor="background1"/>
                <w:sz w:val="28"/>
                <w:szCs w:val="28"/>
                <w:lang w:val="en-US"/>
              </w:rPr>
              <w:t>114</w:t>
            </w:r>
            <w:r>
              <w:rPr>
                <w:rFonts w:cstheme="minorHAnsi"/>
                <w:b/>
                <w:bCs/>
                <w:noProof/>
                <w:color w:val="FFFFFF" w:themeColor="background1"/>
                <w:sz w:val="28"/>
                <w:szCs w:val="28"/>
                <w:lang w:val="en-US"/>
              </w:rPr>
              <w:t>.39.I.</w:t>
            </w:r>
            <w:r w:rsidRPr="00033ACA">
              <w:rPr>
                <w:rFonts w:cstheme="minorHAnsi"/>
                <w:b/>
                <w:bCs/>
                <w:noProof/>
                <w:color w:val="FFFFFF" w:themeColor="background1"/>
                <w:sz w:val="28"/>
                <w:szCs w:val="28"/>
                <w:lang w:val="en-US"/>
              </w:rPr>
              <w:t>3</w:t>
            </w:r>
            <w:r>
              <w:rPr>
                <w:rFonts w:cstheme="minorHAnsi"/>
                <w:b/>
                <w:bCs/>
                <w:noProof/>
                <w:color w:val="FFFFFF" w:themeColor="background1"/>
                <w:sz w:val="28"/>
                <w:szCs w:val="28"/>
                <w:lang w:val="en-US"/>
              </w:rPr>
              <w:t xml:space="preserve"> </w:t>
            </w:r>
            <w:r w:rsidRPr="00B35B98">
              <w:rPr>
                <w:rFonts w:cstheme="minorHAnsi"/>
                <w:b/>
                <w:bCs/>
                <w:noProof/>
                <w:color w:val="FFFFFF" w:themeColor="background1"/>
                <w:sz w:val="28"/>
                <w:szCs w:val="28"/>
                <w:lang w:val="en-US"/>
              </w:rPr>
              <w:t>Pre</w:t>
            </w:r>
            <w:r>
              <w:rPr>
                <w:rFonts w:cstheme="minorHAnsi"/>
                <w:b/>
                <w:bCs/>
                <w:noProof/>
                <w:color w:val="FFFFFF" w:themeColor="background1"/>
                <w:sz w:val="28"/>
                <w:szCs w:val="28"/>
                <w:lang w:val="en-US"/>
              </w:rPr>
              <w:t>se</w:t>
            </w:r>
            <w:r w:rsidRPr="00B35B98">
              <w:rPr>
                <w:rFonts w:cstheme="minorHAnsi"/>
                <w:b/>
                <w:bCs/>
                <w:noProof/>
                <w:color w:val="FFFFFF" w:themeColor="background1"/>
                <w:sz w:val="28"/>
                <w:szCs w:val="28"/>
                <w:lang w:val="en-US"/>
              </w:rPr>
              <w:t xml:space="preserve">ntational communication: speaking and writing. </w:t>
            </w:r>
            <w:r w:rsidRPr="001C63A4">
              <w:rPr>
                <w:rFonts w:cstheme="minorHAnsi"/>
                <w:noProof/>
                <w:color w:val="FFFFFF" w:themeColor="background1"/>
                <w:sz w:val="28"/>
                <w:szCs w:val="28"/>
                <w:lang w:val="en-US"/>
              </w:rPr>
              <w:t>The student pre</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nts information orally and in writing using a mixture of words and phra</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 xml:space="preserve">s and some simple </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ntences with appropriate and applicable grammar structures and proces</w:t>
            </w:r>
            <w:r>
              <w:rPr>
                <w:rFonts w:cstheme="minorHAnsi"/>
                <w:noProof/>
                <w:color w:val="FFFFFF" w:themeColor="background1"/>
                <w:sz w:val="28"/>
                <w:szCs w:val="28"/>
                <w:lang w:val="en-US"/>
              </w:rPr>
              <w:t>se</w:t>
            </w:r>
            <w:r w:rsidRPr="001C63A4">
              <w:rPr>
                <w:rFonts w:cstheme="minorHAnsi"/>
                <w:noProof/>
                <w:color w:val="FFFFFF" w:themeColor="background1"/>
                <w:sz w:val="28"/>
                <w:szCs w:val="28"/>
                <w:lang w:val="en-US"/>
              </w:rPr>
              <w:t xml:space="preserve">s at the specified proficiency levels. </w:t>
            </w:r>
          </w:p>
          <w:p w14:paraId="06520F0C" w14:textId="77777777" w:rsidR="00D57380" w:rsidRPr="00A44C61" w:rsidRDefault="00D57380" w:rsidP="00426752">
            <w:pPr>
              <w:rPr>
                <w:rFonts w:cstheme="minorHAnsi"/>
                <w:noProof/>
                <w:sz w:val="28"/>
                <w:szCs w:val="28"/>
                <w:lang w:val="en-US"/>
              </w:rPr>
            </w:pPr>
          </w:p>
        </w:tc>
      </w:tr>
      <w:tr w:rsidR="0077696B" w:rsidRPr="00267229" w14:paraId="70CBD7D2" w14:textId="77777777" w:rsidTr="00426752">
        <w:tc>
          <w:tcPr>
            <w:tcW w:w="1476" w:type="dxa"/>
          </w:tcPr>
          <w:p w14:paraId="3D08DB1D" w14:textId="77777777" w:rsidR="0077696B" w:rsidRPr="0044637E" w:rsidRDefault="0077696B" w:rsidP="0044637E">
            <w:pPr>
              <w:rPr>
                <w:rFonts w:ascii="Calibri" w:hAnsi="Calibri" w:cs="Calibri"/>
                <w:sz w:val="24"/>
                <w:szCs w:val="24"/>
                <w:lang w:val="en-US"/>
              </w:rPr>
            </w:pPr>
          </w:p>
          <w:p w14:paraId="17CAC5B9" w14:textId="77777777" w:rsidR="0077696B" w:rsidRPr="0044637E" w:rsidRDefault="0077696B" w:rsidP="0044637E">
            <w:pPr>
              <w:rPr>
                <w:rFonts w:ascii="Calibri" w:hAnsi="Calibri" w:cs="Calibri"/>
                <w:sz w:val="24"/>
                <w:szCs w:val="24"/>
                <w:lang w:val="fr-FR"/>
              </w:rPr>
            </w:pPr>
            <w:r w:rsidRPr="0044637E">
              <w:rPr>
                <w:rFonts w:ascii="Calibri" w:hAnsi="Calibri" w:cs="Calibri"/>
                <w:sz w:val="24"/>
                <w:szCs w:val="24"/>
                <w:lang w:val="fr-FR"/>
              </w:rPr>
              <w:t>114.</w:t>
            </w:r>
            <w:proofErr w:type="gramStart"/>
            <w:r w:rsidRPr="0044637E">
              <w:rPr>
                <w:rFonts w:ascii="Calibri" w:hAnsi="Calibri" w:cs="Calibri"/>
                <w:sz w:val="24"/>
                <w:szCs w:val="24"/>
                <w:lang w:val="fr-FR"/>
              </w:rPr>
              <w:t>39.I.3.A</w:t>
            </w:r>
            <w:proofErr w:type="gramEnd"/>
          </w:p>
        </w:tc>
        <w:tc>
          <w:tcPr>
            <w:tcW w:w="3622" w:type="dxa"/>
          </w:tcPr>
          <w:p w14:paraId="59100A0B" w14:textId="77777777" w:rsidR="0077696B" w:rsidRPr="0044637E" w:rsidRDefault="0077696B" w:rsidP="0044637E">
            <w:pPr>
              <w:rPr>
                <w:rFonts w:ascii="Calibri" w:hAnsi="Calibri" w:cs="Calibri"/>
                <w:sz w:val="24"/>
                <w:szCs w:val="24"/>
                <w:lang w:val="en-US"/>
              </w:rPr>
            </w:pPr>
          </w:p>
          <w:p w14:paraId="575E3EE8"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State and support an opinion or preference orally and in writing.</w:t>
            </w:r>
          </w:p>
          <w:p w14:paraId="55A02E3C" w14:textId="77777777" w:rsidR="0077696B" w:rsidRPr="0044637E" w:rsidRDefault="0077696B" w:rsidP="0044637E">
            <w:pPr>
              <w:rPr>
                <w:rFonts w:ascii="Calibri" w:hAnsi="Calibri" w:cs="Calibri"/>
                <w:sz w:val="24"/>
                <w:szCs w:val="24"/>
                <w:lang w:val="en-US"/>
              </w:rPr>
            </w:pPr>
          </w:p>
        </w:tc>
        <w:tc>
          <w:tcPr>
            <w:tcW w:w="5954" w:type="dxa"/>
          </w:tcPr>
          <w:p w14:paraId="7D1A9979" w14:textId="77777777" w:rsidR="0077696B" w:rsidRPr="0044637E" w:rsidRDefault="0077696B" w:rsidP="0044637E">
            <w:pPr>
              <w:rPr>
                <w:rFonts w:ascii="Calibri" w:hAnsi="Calibri" w:cs="Calibri"/>
                <w:sz w:val="24"/>
                <w:szCs w:val="24"/>
                <w:lang w:val="en-US"/>
              </w:rPr>
            </w:pPr>
          </w:p>
          <w:p w14:paraId="15517395" w14:textId="0DEBA338" w:rsidR="0077696B" w:rsidRPr="00267229" w:rsidRDefault="0077696B" w:rsidP="00D35B57">
            <w:pPr>
              <w:rPr>
                <w:rFonts w:ascii="Calibri" w:hAnsi="Calibri" w:cs="Calibri"/>
                <w:sz w:val="24"/>
                <w:szCs w:val="24"/>
                <w:lang w:val="en-US"/>
              </w:rPr>
            </w:pPr>
            <w:r w:rsidRPr="005918DB">
              <w:rPr>
                <w:rFonts w:ascii="Calibri" w:eastAsia="Times New Roman" w:hAnsi="Calibri" w:cs="Calibri"/>
                <w:sz w:val="24"/>
                <w:szCs w:val="24"/>
                <w:lang w:val="en-US" w:eastAsia="es-CO"/>
              </w:rPr>
              <w:t>TE, p. 84, Teaching Options: Pairs</w:t>
            </w:r>
            <w:r w:rsidRPr="005918DB">
              <w:rPr>
                <w:rFonts w:ascii="Calibri" w:eastAsia="Times New Roman" w:hAnsi="Calibri" w:cs="Calibri"/>
                <w:sz w:val="24"/>
                <w:szCs w:val="24"/>
                <w:lang w:val="en-US" w:eastAsia="es-CO"/>
              </w:rPr>
              <w:br/>
              <w:t>TE, p. 86, Teaching Options: Extra Practice</w:t>
            </w:r>
            <w:r w:rsidRPr="005918DB">
              <w:rPr>
                <w:rFonts w:ascii="Calibri" w:eastAsia="Times New Roman" w:hAnsi="Calibri" w:cs="Calibri"/>
                <w:sz w:val="24"/>
                <w:szCs w:val="24"/>
                <w:lang w:val="en-US" w:eastAsia="es-CO"/>
              </w:rPr>
              <w:br/>
              <w:t>SE, p. 105, Aplicación</w:t>
            </w:r>
            <w:r w:rsidRPr="005918DB">
              <w:rPr>
                <w:rFonts w:ascii="Calibri" w:eastAsia="Times New Roman" w:hAnsi="Calibri" w:cs="Calibri"/>
                <w:sz w:val="24"/>
                <w:szCs w:val="24"/>
                <w:lang w:val="en-US" w:eastAsia="es-CO"/>
              </w:rPr>
              <w:br/>
              <w:t xml:space="preserve">TE, p. 143, 21st Century Skills, </w:t>
            </w:r>
            <w:proofErr w:type="gramStart"/>
            <w:r w:rsidRPr="005918DB">
              <w:rPr>
                <w:rFonts w:ascii="Calibri" w:eastAsia="Times New Roman" w:hAnsi="Calibri" w:cs="Calibri"/>
                <w:sz w:val="24"/>
                <w:szCs w:val="24"/>
                <w:lang w:val="en-US" w:eastAsia="es-CO"/>
              </w:rPr>
              <w:t>Creativity</w:t>
            </w:r>
            <w:proofErr w:type="gramEnd"/>
            <w:r w:rsidRPr="005918DB">
              <w:rPr>
                <w:rFonts w:ascii="Calibri" w:eastAsia="Times New Roman" w:hAnsi="Calibri" w:cs="Calibri"/>
                <w:sz w:val="24"/>
                <w:szCs w:val="24"/>
                <w:lang w:val="en-US" w:eastAsia="es-CO"/>
              </w:rPr>
              <w:t xml:space="preserve"> and Innovation</w:t>
            </w:r>
            <w:r w:rsidRPr="005918DB">
              <w:rPr>
                <w:rFonts w:ascii="Calibri" w:eastAsia="Times New Roman" w:hAnsi="Calibri" w:cs="Calibri"/>
                <w:sz w:val="24"/>
                <w:szCs w:val="24"/>
                <w:lang w:val="en-US" w:eastAsia="es-CO"/>
              </w:rPr>
              <w:br/>
              <w:t>TE, p. 156, Teaching Options: Pairs</w:t>
            </w:r>
            <w:r w:rsidRPr="005918DB">
              <w:rPr>
                <w:rFonts w:ascii="Calibri" w:eastAsia="Times New Roman" w:hAnsi="Calibri" w:cs="Calibri"/>
                <w:sz w:val="24"/>
                <w:szCs w:val="24"/>
                <w:lang w:val="en-US" w:eastAsia="es-CO"/>
              </w:rPr>
              <w:br/>
              <w:t>SE, p. 159, Act. 10</w:t>
            </w:r>
            <w:r w:rsidRPr="005918DB">
              <w:rPr>
                <w:rFonts w:ascii="Calibri" w:eastAsia="Times New Roman" w:hAnsi="Calibri" w:cs="Calibri"/>
                <w:sz w:val="24"/>
                <w:szCs w:val="24"/>
                <w:lang w:val="en-US" w:eastAsia="es-CO"/>
              </w:rPr>
              <w:br/>
              <w:t>SE, p. 172, Act. 6</w:t>
            </w:r>
            <w:r w:rsidRPr="005918DB">
              <w:rPr>
                <w:rFonts w:ascii="Calibri" w:eastAsia="Times New Roman" w:hAnsi="Calibri" w:cs="Calibri"/>
                <w:sz w:val="24"/>
                <w:szCs w:val="24"/>
                <w:lang w:val="en-US" w:eastAsia="es-CO"/>
              </w:rPr>
              <w:br/>
            </w:r>
          </w:p>
        </w:tc>
      </w:tr>
      <w:tr w:rsidR="0077696B" w:rsidRPr="00267229" w14:paraId="1B8E8AEC" w14:textId="77777777" w:rsidTr="00426752">
        <w:tc>
          <w:tcPr>
            <w:tcW w:w="1476" w:type="dxa"/>
          </w:tcPr>
          <w:p w14:paraId="57237D93" w14:textId="77777777" w:rsidR="0077696B" w:rsidRPr="00267229" w:rsidRDefault="0077696B" w:rsidP="0044637E">
            <w:pPr>
              <w:rPr>
                <w:rFonts w:ascii="Calibri" w:hAnsi="Calibri" w:cs="Calibri"/>
                <w:sz w:val="24"/>
                <w:szCs w:val="24"/>
                <w:lang w:val="en-US"/>
              </w:rPr>
            </w:pPr>
          </w:p>
          <w:p w14:paraId="07955064" w14:textId="77777777" w:rsidR="0077696B" w:rsidRPr="0044637E" w:rsidRDefault="0077696B" w:rsidP="0044637E">
            <w:pPr>
              <w:rPr>
                <w:rFonts w:ascii="Calibri" w:hAnsi="Calibri" w:cs="Calibri"/>
                <w:sz w:val="24"/>
                <w:szCs w:val="24"/>
                <w:lang w:val="fr-FR"/>
              </w:rPr>
            </w:pPr>
            <w:r w:rsidRPr="0044637E">
              <w:rPr>
                <w:rFonts w:ascii="Calibri" w:hAnsi="Calibri" w:cs="Calibri"/>
                <w:sz w:val="24"/>
                <w:szCs w:val="24"/>
                <w:lang w:val="fr-FR"/>
              </w:rPr>
              <w:t>114.</w:t>
            </w:r>
            <w:proofErr w:type="gramStart"/>
            <w:r w:rsidRPr="0044637E">
              <w:rPr>
                <w:rFonts w:ascii="Calibri" w:hAnsi="Calibri" w:cs="Calibri"/>
                <w:sz w:val="24"/>
                <w:szCs w:val="24"/>
                <w:lang w:val="fr-FR"/>
              </w:rPr>
              <w:t>39.I.3.B</w:t>
            </w:r>
            <w:proofErr w:type="gramEnd"/>
          </w:p>
        </w:tc>
        <w:tc>
          <w:tcPr>
            <w:tcW w:w="3622" w:type="dxa"/>
          </w:tcPr>
          <w:p w14:paraId="0639B398" w14:textId="77777777" w:rsidR="0077696B" w:rsidRPr="0044637E" w:rsidRDefault="0077696B" w:rsidP="0044637E">
            <w:pPr>
              <w:rPr>
                <w:rFonts w:ascii="Calibri" w:hAnsi="Calibri" w:cs="Calibri"/>
                <w:sz w:val="24"/>
                <w:szCs w:val="24"/>
                <w:lang w:val="en-US"/>
              </w:rPr>
            </w:pPr>
          </w:p>
          <w:p w14:paraId="6EAB8896"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 xml:space="preserve">Describe people, objects, and simple situations orally and in </w:t>
            </w:r>
            <w:r w:rsidRPr="0044637E">
              <w:rPr>
                <w:rFonts w:ascii="Calibri" w:hAnsi="Calibri" w:cs="Calibri"/>
                <w:sz w:val="24"/>
                <w:szCs w:val="24"/>
                <w:lang w:val="en-US"/>
              </w:rPr>
              <w:lastRenderedPageBreak/>
              <w:t>writing using a mixture of words, phrases, and simple sentences.</w:t>
            </w:r>
          </w:p>
          <w:p w14:paraId="45A3CF70" w14:textId="77777777" w:rsidR="0077696B" w:rsidRPr="0044637E" w:rsidRDefault="0077696B" w:rsidP="0044637E">
            <w:pPr>
              <w:rPr>
                <w:rFonts w:ascii="Calibri" w:hAnsi="Calibri" w:cs="Calibri"/>
                <w:sz w:val="24"/>
                <w:szCs w:val="24"/>
                <w:lang w:val="en-US"/>
              </w:rPr>
            </w:pPr>
          </w:p>
        </w:tc>
        <w:tc>
          <w:tcPr>
            <w:tcW w:w="5954" w:type="dxa"/>
          </w:tcPr>
          <w:p w14:paraId="39A914D7" w14:textId="77777777" w:rsidR="00485F69" w:rsidRDefault="00485F69" w:rsidP="0044637E">
            <w:pPr>
              <w:rPr>
                <w:rFonts w:ascii="Calibri" w:hAnsi="Calibri" w:cs="Calibri"/>
                <w:sz w:val="24"/>
                <w:szCs w:val="24"/>
                <w:lang w:val="en-US"/>
              </w:rPr>
            </w:pPr>
          </w:p>
          <w:p w14:paraId="3859D9B9" w14:textId="399C3BA6"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TE p. 14, Teaching Options: Extra Practice</w:t>
            </w:r>
          </w:p>
          <w:p w14:paraId="6A026678"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t>TE p. 17, Teaching Options: Extra Practice / Presentational Speaking with Cultural Comparison</w:t>
            </w:r>
          </w:p>
          <w:p w14:paraId="792208BE" w14:textId="77777777" w:rsidR="0077696B" w:rsidRPr="0044637E" w:rsidRDefault="0077696B" w:rsidP="0044637E">
            <w:pPr>
              <w:rPr>
                <w:rFonts w:ascii="Calibri" w:hAnsi="Calibri" w:cs="Calibri"/>
                <w:sz w:val="24"/>
                <w:szCs w:val="24"/>
                <w:lang w:val="en-US"/>
              </w:rPr>
            </w:pPr>
            <w:r w:rsidRPr="0044637E">
              <w:rPr>
                <w:rFonts w:ascii="Calibri" w:hAnsi="Calibri" w:cs="Calibri"/>
                <w:sz w:val="24"/>
                <w:szCs w:val="24"/>
                <w:lang w:val="en-US"/>
              </w:rPr>
              <w:lastRenderedPageBreak/>
              <w:t>SE, p. 23, Act. 1</w:t>
            </w:r>
          </w:p>
          <w:p w14:paraId="29B66A98" w14:textId="77777777" w:rsidR="0077696B" w:rsidRDefault="0077696B" w:rsidP="0044637E">
            <w:pPr>
              <w:rPr>
                <w:rFonts w:ascii="Calibri" w:hAnsi="Calibri" w:cs="Calibri"/>
                <w:sz w:val="24"/>
                <w:szCs w:val="24"/>
                <w:lang w:val="en-US"/>
              </w:rPr>
            </w:pPr>
            <w:r w:rsidRPr="0044637E">
              <w:rPr>
                <w:rFonts w:ascii="Calibri" w:hAnsi="Calibri" w:cs="Calibri"/>
                <w:sz w:val="24"/>
                <w:szCs w:val="24"/>
                <w:lang w:val="en-US"/>
              </w:rPr>
              <w:t>TE p. 25, Pre-AP: Additional Practice</w:t>
            </w:r>
          </w:p>
          <w:p w14:paraId="5007B313" w14:textId="7D50E8B7" w:rsidR="00556DD7" w:rsidRPr="0044637E" w:rsidRDefault="00556DD7" w:rsidP="0044637E">
            <w:pPr>
              <w:rPr>
                <w:rFonts w:ascii="Calibri" w:hAnsi="Calibri" w:cs="Calibri"/>
                <w:sz w:val="24"/>
                <w:szCs w:val="24"/>
                <w:lang w:val="en-US"/>
              </w:rPr>
            </w:pPr>
            <w:r w:rsidRPr="00556DD7">
              <w:rPr>
                <w:rFonts w:ascii="Calibri" w:hAnsi="Calibri" w:cs="Calibri"/>
                <w:sz w:val="24"/>
                <w:szCs w:val="24"/>
                <w:lang w:val="en-US"/>
              </w:rPr>
              <w:t xml:space="preserve">SE, p. 29, Act. </w:t>
            </w:r>
            <w:r>
              <w:rPr>
                <w:rFonts w:ascii="Calibri" w:hAnsi="Calibri" w:cs="Calibri"/>
                <w:sz w:val="24"/>
                <w:szCs w:val="24"/>
                <w:lang w:val="en-US"/>
              </w:rPr>
              <w:t>4</w:t>
            </w:r>
          </w:p>
          <w:p w14:paraId="2640095B" w14:textId="77777777" w:rsidR="00806070" w:rsidRDefault="0077696B" w:rsidP="0044637E">
            <w:pPr>
              <w:rPr>
                <w:rFonts w:ascii="Calibri" w:eastAsia="Times New Roman" w:hAnsi="Calibri" w:cs="Calibri"/>
                <w:sz w:val="24"/>
                <w:szCs w:val="24"/>
                <w:lang w:val="en-US" w:eastAsia="es-CO"/>
              </w:rPr>
            </w:pPr>
            <w:r w:rsidRPr="0062629B">
              <w:rPr>
                <w:rFonts w:ascii="Calibri" w:eastAsia="Times New Roman" w:hAnsi="Calibri" w:cs="Calibri"/>
                <w:sz w:val="24"/>
                <w:szCs w:val="24"/>
                <w:lang w:val="en-US" w:eastAsia="es-CO"/>
              </w:rPr>
              <w:t>TE, p. 49, Teaching Options: Pairs</w:t>
            </w:r>
            <w:r w:rsidRPr="0062629B">
              <w:rPr>
                <w:rFonts w:ascii="Calibri" w:eastAsia="Times New Roman" w:hAnsi="Calibri" w:cs="Calibri"/>
                <w:sz w:val="24"/>
                <w:szCs w:val="24"/>
                <w:lang w:val="en-US" w:eastAsia="es-CO"/>
              </w:rPr>
              <w:br/>
              <w:t>SE, p. 57, Act. 5</w:t>
            </w:r>
            <w:r w:rsidRPr="0062629B">
              <w:rPr>
                <w:rFonts w:ascii="Calibri" w:eastAsia="Times New Roman" w:hAnsi="Calibri" w:cs="Calibri"/>
                <w:sz w:val="24"/>
                <w:szCs w:val="24"/>
                <w:lang w:val="en-US" w:eastAsia="es-CO"/>
              </w:rPr>
              <w:br/>
              <w:t>SE, p. 75, Acts. 9</w:t>
            </w:r>
            <w:r w:rsidRPr="0062629B">
              <w:rPr>
                <w:rFonts w:ascii="Calibri" w:eastAsia="Times New Roman" w:hAnsi="Calibri" w:cs="Calibri"/>
                <w:sz w:val="24"/>
                <w:szCs w:val="24"/>
                <w:lang w:val="en-US" w:eastAsia="es-CO"/>
              </w:rPr>
              <w:br/>
              <w:t>TE, p. 80, Pre-AP: Presentational Speaking with Cultural Comparison</w:t>
            </w:r>
            <w:r w:rsidRPr="0062629B">
              <w:rPr>
                <w:rFonts w:ascii="Calibri" w:eastAsia="Times New Roman" w:hAnsi="Calibri" w:cs="Calibri"/>
                <w:sz w:val="24"/>
                <w:szCs w:val="24"/>
                <w:lang w:val="en-US" w:eastAsia="es-CO"/>
              </w:rPr>
              <w:br/>
              <w:t>TE, p. 86, Teaching Options: Extra Practice</w:t>
            </w:r>
            <w:r w:rsidRPr="0062629B">
              <w:rPr>
                <w:rFonts w:ascii="Calibri" w:eastAsia="Times New Roman" w:hAnsi="Calibri" w:cs="Calibri"/>
                <w:sz w:val="24"/>
                <w:szCs w:val="24"/>
                <w:lang w:val="en-US" w:eastAsia="es-CO"/>
              </w:rPr>
              <w:br/>
              <w:t>SE, p. 105, Aplicación</w:t>
            </w:r>
          </w:p>
          <w:p w14:paraId="56240F93" w14:textId="6B17DC59" w:rsidR="0077696B" w:rsidRPr="0044637E" w:rsidRDefault="00806070" w:rsidP="00D35B57">
            <w:pPr>
              <w:rPr>
                <w:rFonts w:ascii="Calibri" w:eastAsia="Times New Roman" w:hAnsi="Calibri" w:cs="Calibri"/>
                <w:sz w:val="24"/>
                <w:szCs w:val="24"/>
                <w:lang w:val="en-US" w:eastAsia="es-CO"/>
              </w:rPr>
            </w:pPr>
            <w:r w:rsidRPr="00806070">
              <w:rPr>
                <w:rFonts w:ascii="Calibri" w:eastAsia="Times New Roman" w:hAnsi="Calibri" w:cs="Calibri"/>
                <w:sz w:val="24"/>
                <w:szCs w:val="24"/>
                <w:lang w:val="en-US" w:eastAsia="es-CO"/>
              </w:rPr>
              <w:t xml:space="preserve">SE, p. </w:t>
            </w:r>
            <w:r>
              <w:rPr>
                <w:rFonts w:ascii="Calibri" w:eastAsia="Times New Roman" w:hAnsi="Calibri" w:cs="Calibri"/>
                <w:sz w:val="24"/>
                <w:szCs w:val="24"/>
                <w:lang w:val="en-US" w:eastAsia="es-CO"/>
              </w:rPr>
              <w:t>113</w:t>
            </w:r>
            <w:r w:rsidRPr="00806070">
              <w:rPr>
                <w:rFonts w:ascii="Calibri" w:eastAsia="Times New Roman" w:hAnsi="Calibri" w:cs="Calibri"/>
                <w:sz w:val="24"/>
                <w:szCs w:val="24"/>
                <w:lang w:val="en-US" w:eastAsia="es-CO"/>
              </w:rPr>
              <w:t xml:space="preserve">, Act. </w:t>
            </w:r>
            <w:r>
              <w:rPr>
                <w:rFonts w:ascii="Calibri" w:eastAsia="Times New Roman" w:hAnsi="Calibri" w:cs="Calibri"/>
                <w:sz w:val="24"/>
                <w:szCs w:val="24"/>
                <w:lang w:val="en-US" w:eastAsia="es-CO"/>
              </w:rPr>
              <w:t>4</w:t>
            </w:r>
            <w:r w:rsidR="0077696B" w:rsidRPr="0062629B">
              <w:rPr>
                <w:rFonts w:ascii="Calibri" w:eastAsia="Times New Roman" w:hAnsi="Calibri" w:cs="Calibri"/>
                <w:sz w:val="24"/>
                <w:szCs w:val="24"/>
                <w:lang w:val="en-US" w:eastAsia="es-CO"/>
              </w:rPr>
              <w:br/>
              <w:t>TE, p. 123, Pre-AP: Presentational Speaking with Cultural Comparison</w:t>
            </w:r>
            <w:r w:rsidR="0077696B" w:rsidRPr="0062629B">
              <w:rPr>
                <w:rFonts w:ascii="Calibri" w:eastAsia="Times New Roman" w:hAnsi="Calibri" w:cs="Calibri"/>
                <w:sz w:val="24"/>
                <w:szCs w:val="24"/>
                <w:lang w:val="en-US" w:eastAsia="es-CO"/>
              </w:rPr>
              <w:br/>
              <w:t>SE, p. 131, Act. 5</w:t>
            </w:r>
            <w:r w:rsidR="0077696B" w:rsidRPr="0062629B">
              <w:rPr>
                <w:rFonts w:ascii="Calibri" w:eastAsia="Times New Roman" w:hAnsi="Calibri" w:cs="Calibri"/>
                <w:sz w:val="24"/>
                <w:szCs w:val="24"/>
                <w:lang w:val="en-US" w:eastAsia="es-CO"/>
              </w:rPr>
              <w:br/>
              <w:t>SE, p. 135, Act. 6</w:t>
            </w:r>
            <w:r w:rsidR="0077696B" w:rsidRPr="0062629B">
              <w:rPr>
                <w:rFonts w:ascii="Calibri" w:eastAsia="Times New Roman" w:hAnsi="Calibri" w:cs="Calibri"/>
                <w:sz w:val="24"/>
                <w:szCs w:val="24"/>
                <w:lang w:val="en-US" w:eastAsia="es-CO"/>
              </w:rPr>
              <w:br/>
              <w:t xml:space="preserve">TE, p. 143, 21st Century Skills, </w:t>
            </w:r>
            <w:proofErr w:type="gramStart"/>
            <w:r w:rsidR="0077696B" w:rsidRPr="0062629B">
              <w:rPr>
                <w:rFonts w:ascii="Calibri" w:eastAsia="Times New Roman" w:hAnsi="Calibri" w:cs="Calibri"/>
                <w:sz w:val="24"/>
                <w:szCs w:val="24"/>
                <w:lang w:val="en-US" w:eastAsia="es-CO"/>
              </w:rPr>
              <w:t>Creativity</w:t>
            </w:r>
            <w:proofErr w:type="gramEnd"/>
            <w:r w:rsidR="0077696B" w:rsidRPr="0062629B">
              <w:rPr>
                <w:rFonts w:ascii="Calibri" w:eastAsia="Times New Roman" w:hAnsi="Calibri" w:cs="Calibri"/>
                <w:sz w:val="24"/>
                <w:szCs w:val="24"/>
                <w:lang w:val="en-US" w:eastAsia="es-CO"/>
              </w:rPr>
              <w:t xml:space="preserve"> and Innovation</w:t>
            </w:r>
            <w:r w:rsidR="0077696B" w:rsidRPr="0062629B">
              <w:rPr>
                <w:rFonts w:ascii="Calibri" w:eastAsia="Times New Roman" w:hAnsi="Calibri" w:cs="Calibri"/>
                <w:sz w:val="24"/>
                <w:szCs w:val="24"/>
                <w:lang w:val="en-US" w:eastAsia="es-CO"/>
              </w:rPr>
              <w:br/>
              <w:t>TE, p. 162, Teaching Options: Extra Practice</w:t>
            </w:r>
          </w:p>
          <w:p w14:paraId="49209CE5" w14:textId="77777777" w:rsidR="00A20878" w:rsidRDefault="00A20878" w:rsidP="0044637E">
            <w:pPr>
              <w:rPr>
                <w:rFonts w:ascii="Calibri" w:hAnsi="Calibri" w:cs="Calibri"/>
                <w:b/>
                <w:bCs/>
                <w:sz w:val="24"/>
                <w:szCs w:val="24"/>
                <w:lang w:val="en-US"/>
              </w:rPr>
            </w:pPr>
          </w:p>
          <w:p w14:paraId="13F53B02" w14:textId="1D726886" w:rsidR="0077696B" w:rsidRPr="0044637E" w:rsidRDefault="0077696B" w:rsidP="0044637E">
            <w:pPr>
              <w:rPr>
                <w:rFonts w:ascii="Calibri" w:hAnsi="Calibri" w:cs="Calibri"/>
                <w:sz w:val="24"/>
                <w:szCs w:val="24"/>
                <w:lang w:val="en-US"/>
              </w:rPr>
            </w:pPr>
            <w:r w:rsidRPr="0044637E">
              <w:rPr>
                <w:rFonts w:ascii="Calibri" w:hAnsi="Calibri" w:cs="Calibri"/>
                <w:b/>
                <w:bCs/>
                <w:sz w:val="24"/>
                <w:szCs w:val="24"/>
                <w:lang w:val="en-US"/>
              </w:rPr>
              <w:t>Online:</w:t>
            </w:r>
            <w:r w:rsidRPr="0044637E">
              <w:rPr>
                <w:rFonts w:ascii="Calibri" w:hAnsi="Calibri" w:cs="Calibri"/>
                <w:sz w:val="24"/>
                <w:szCs w:val="24"/>
                <w:lang w:val="en-US"/>
              </w:rPr>
              <w:t xml:space="preserve"> News and Cultural Updates – Presentational Activities</w:t>
            </w:r>
          </w:p>
          <w:p w14:paraId="41E57A38" w14:textId="77777777" w:rsidR="0077696B" w:rsidRPr="0044637E" w:rsidRDefault="0077696B" w:rsidP="0044637E">
            <w:pPr>
              <w:rPr>
                <w:rFonts w:ascii="Calibri" w:hAnsi="Calibri" w:cs="Calibri"/>
                <w:sz w:val="24"/>
                <w:szCs w:val="24"/>
                <w:lang w:val="en-US"/>
              </w:rPr>
            </w:pPr>
          </w:p>
        </w:tc>
      </w:tr>
    </w:tbl>
    <w:p w14:paraId="77EBB086" w14:textId="77777777" w:rsidR="0077696B" w:rsidRPr="00A44C61" w:rsidRDefault="0077696B" w:rsidP="00D57380">
      <w:pPr>
        <w:rPr>
          <w:lang w:val="en-US"/>
        </w:rPr>
      </w:pPr>
    </w:p>
    <w:sectPr w:rsidR="0077696B" w:rsidRPr="00A44C61" w:rsidSect="00DD61CE">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A30A8"/>
    <w:multiLevelType w:val="hybridMultilevel"/>
    <w:tmpl w:val="C11ABB48"/>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0EC3BCC"/>
    <w:multiLevelType w:val="hybridMultilevel"/>
    <w:tmpl w:val="94F068D6"/>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3011FA0"/>
    <w:multiLevelType w:val="hybridMultilevel"/>
    <w:tmpl w:val="FFCCE6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4422824"/>
    <w:multiLevelType w:val="hybridMultilevel"/>
    <w:tmpl w:val="63DA2C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9E871D3"/>
    <w:multiLevelType w:val="hybridMultilevel"/>
    <w:tmpl w:val="D80CBF32"/>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1D2021F"/>
    <w:multiLevelType w:val="hybridMultilevel"/>
    <w:tmpl w:val="6B143CE4"/>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9663317"/>
    <w:multiLevelType w:val="hybridMultilevel"/>
    <w:tmpl w:val="70AA8A06"/>
    <w:lvl w:ilvl="0" w:tplc="E5AE067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F52CCD"/>
    <w:multiLevelType w:val="hybridMultilevel"/>
    <w:tmpl w:val="C56E8C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F94423"/>
    <w:multiLevelType w:val="hybridMultilevel"/>
    <w:tmpl w:val="564AE9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D8A1778"/>
    <w:multiLevelType w:val="hybridMultilevel"/>
    <w:tmpl w:val="F1D07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23415CB"/>
    <w:multiLevelType w:val="hybridMultilevel"/>
    <w:tmpl w:val="8B5A70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EB64CA"/>
    <w:multiLevelType w:val="hybridMultilevel"/>
    <w:tmpl w:val="81145D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DE72BF2"/>
    <w:multiLevelType w:val="hybridMultilevel"/>
    <w:tmpl w:val="3E4A25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F174AF9"/>
    <w:multiLevelType w:val="hybridMultilevel"/>
    <w:tmpl w:val="E82EE1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0244DF"/>
    <w:multiLevelType w:val="hybridMultilevel"/>
    <w:tmpl w:val="3956E7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A5167BD"/>
    <w:multiLevelType w:val="hybridMultilevel"/>
    <w:tmpl w:val="32A088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D1E56B8"/>
    <w:multiLevelType w:val="hybridMultilevel"/>
    <w:tmpl w:val="25848F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0077E28"/>
    <w:multiLevelType w:val="multilevel"/>
    <w:tmpl w:val="0E145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042AAB"/>
    <w:multiLevelType w:val="hybridMultilevel"/>
    <w:tmpl w:val="3420FA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3386C48"/>
    <w:multiLevelType w:val="hybridMultilevel"/>
    <w:tmpl w:val="B33A46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3973BDF"/>
    <w:multiLevelType w:val="hybridMultilevel"/>
    <w:tmpl w:val="997804E4"/>
    <w:lvl w:ilvl="0" w:tplc="E5AE0678">
      <w:start w:val="1"/>
      <w:numFmt w:val="bullet"/>
      <w:lvlText w:val=""/>
      <w:lvlJc w:val="left"/>
      <w:pPr>
        <w:tabs>
          <w:tab w:val="num" w:pos="360"/>
        </w:tabs>
        <w:ind w:left="360" w:hanging="36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9F3960"/>
    <w:multiLevelType w:val="hybridMultilevel"/>
    <w:tmpl w:val="88E0932A"/>
    <w:lvl w:ilvl="0" w:tplc="E5AE0678">
      <w:start w:val="1"/>
      <w:numFmt w:val="bullet"/>
      <w:lvlText w:val=""/>
      <w:lvlJc w:val="left"/>
      <w:pPr>
        <w:tabs>
          <w:tab w:val="num" w:pos="360"/>
        </w:tabs>
        <w:ind w:left="36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6F55F7A"/>
    <w:multiLevelType w:val="hybridMultilevel"/>
    <w:tmpl w:val="626E9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76826A3"/>
    <w:multiLevelType w:val="hybridMultilevel"/>
    <w:tmpl w:val="A69E85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8B052DB"/>
    <w:multiLevelType w:val="hybridMultilevel"/>
    <w:tmpl w:val="BE58E0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8D66C01"/>
    <w:multiLevelType w:val="hybridMultilevel"/>
    <w:tmpl w:val="79BC98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7EA27420"/>
    <w:multiLevelType w:val="hybridMultilevel"/>
    <w:tmpl w:val="7ABE2F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1"/>
  </w:num>
  <w:num w:numId="2">
    <w:abstractNumId w:val="23"/>
  </w:num>
  <w:num w:numId="3">
    <w:abstractNumId w:val="22"/>
  </w:num>
  <w:num w:numId="4">
    <w:abstractNumId w:val="26"/>
  </w:num>
  <w:num w:numId="5">
    <w:abstractNumId w:val="3"/>
  </w:num>
  <w:num w:numId="6">
    <w:abstractNumId w:val="14"/>
  </w:num>
  <w:num w:numId="7">
    <w:abstractNumId w:val="25"/>
  </w:num>
  <w:num w:numId="8">
    <w:abstractNumId w:val="20"/>
  </w:num>
  <w:num w:numId="9">
    <w:abstractNumId w:val="4"/>
  </w:num>
  <w:num w:numId="10">
    <w:abstractNumId w:val="5"/>
  </w:num>
  <w:num w:numId="11">
    <w:abstractNumId w:val="1"/>
  </w:num>
  <w:num w:numId="12">
    <w:abstractNumId w:val="6"/>
  </w:num>
  <w:num w:numId="13">
    <w:abstractNumId w:val="0"/>
  </w:num>
  <w:num w:numId="14">
    <w:abstractNumId w:val="21"/>
  </w:num>
  <w:num w:numId="15">
    <w:abstractNumId w:val="24"/>
  </w:num>
  <w:num w:numId="16">
    <w:abstractNumId w:val="13"/>
  </w:num>
  <w:num w:numId="17">
    <w:abstractNumId w:val="8"/>
  </w:num>
  <w:num w:numId="18">
    <w:abstractNumId w:val="2"/>
  </w:num>
  <w:num w:numId="19">
    <w:abstractNumId w:val="12"/>
  </w:num>
  <w:num w:numId="20">
    <w:abstractNumId w:val="19"/>
  </w:num>
  <w:num w:numId="21">
    <w:abstractNumId w:val="16"/>
  </w:num>
  <w:num w:numId="22">
    <w:abstractNumId w:val="15"/>
  </w:num>
  <w:num w:numId="23">
    <w:abstractNumId w:val="18"/>
  </w:num>
  <w:num w:numId="24">
    <w:abstractNumId w:val="7"/>
  </w:num>
  <w:num w:numId="25">
    <w:abstractNumId w:val="9"/>
  </w:num>
  <w:num w:numId="26">
    <w:abstractNumId w:val="10"/>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F01"/>
    <w:rsid w:val="00005708"/>
    <w:rsid w:val="00007315"/>
    <w:rsid w:val="0001366A"/>
    <w:rsid w:val="00021812"/>
    <w:rsid w:val="0002698D"/>
    <w:rsid w:val="000322AE"/>
    <w:rsid w:val="00033ACA"/>
    <w:rsid w:val="00036BE7"/>
    <w:rsid w:val="00040304"/>
    <w:rsid w:val="0004706D"/>
    <w:rsid w:val="000504F5"/>
    <w:rsid w:val="00067DA6"/>
    <w:rsid w:val="000712FD"/>
    <w:rsid w:val="00082067"/>
    <w:rsid w:val="000838D6"/>
    <w:rsid w:val="00091646"/>
    <w:rsid w:val="00097D4C"/>
    <w:rsid w:val="000B0429"/>
    <w:rsid w:val="000B2FF3"/>
    <w:rsid w:val="000B7C16"/>
    <w:rsid w:val="000C4068"/>
    <w:rsid w:val="000C4B57"/>
    <w:rsid w:val="000D41B1"/>
    <w:rsid w:val="000D5119"/>
    <w:rsid w:val="000E63D4"/>
    <w:rsid w:val="000F3FDE"/>
    <w:rsid w:val="000F7208"/>
    <w:rsid w:val="00100776"/>
    <w:rsid w:val="00117349"/>
    <w:rsid w:val="0012188A"/>
    <w:rsid w:val="001218E3"/>
    <w:rsid w:val="00130E72"/>
    <w:rsid w:val="00133777"/>
    <w:rsid w:val="001404D4"/>
    <w:rsid w:val="001450BD"/>
    <w:rsid w:val="0015301C"/>
    <w:rsid w:val="00162D5E"/>
    <w:rsid w:val="00182842"/>
    <w:rsid w:val="001A0711"/>
    <w:rsid w:val="001A0E51"/>
    <w:rsid w:val="001A46C6"/>
    <w:rsid w:val="001A4ED8"/>
    <w:rsid w:val="001B5862"/>
    <w:rsid w:val="001B587C"/>
    <w:rsid w:val="001C445A"/>
    <w:rsid w:val="001C63A4"/>
    <w:rsid w:val="001C7EF1"/>
    <w:rsid w:val="001D2085"/>
    <w:rsid w:val="001D436E"/>
    <w:rsid w:val="001D70EB"/>
    <w:rsid w:val="001E4476"/>
    <w:rsid w:val="001F003E"/>
    <w:rsid w:val="00201176"/>
    <w:rsid w:val="00204A8C"/>
    <w:rsid w:val="002114D7"/>
    <w:rsid w:val="00211FCA"/>
    <w:rsid w:val="00212501"/>
    <w:rsid w:val="002146D7"/>
    <w:rsid w:val="00221357"/>
    <w:rsid w:val="00227BD3"/>
    <w:rsid w:val="00230758"/>
    <w:rsid w:val="0023507C"/>
    <w:rsid w:val="00237CDA"/>
    <w:rsid w:val="002612B5"/>
    <w:rsid w:val="00267229"/>
    <w:rsid w:val="00270F28"/>
    <w:rsid w:val="002744ED"/>
    <w:rsid w:val="00281B98"/>
    <w:rsid w:val="002845B3"/>
    <w:rsid w:val="00293877"/>
    <w:rsid w:val="002A1660"/>
    <w:rsid w:val="002A3050"/>
    <w:rsid w:val="002D0625"/>
    <w:rsid w:val="002D533F"/>
    <w:rsid w:val="002D79FE"/>
    <w:rsid w:val="002F19F2"/>
    <w:rsid w:val="002F4269"/>
    <w:rsid w:val="002F72EC"/>
    <w:rsid w:val="00307A71"/>
    <w:rsid w:val="00310C1D"/>
    <w:rsid w:val="00313854"/>
    <w:rsid w:val="003152BC"/>
    <w:rsid w:val="00333C90"/>
    <w:rsid w:val="00336503"/>
    <w:rsid w:val="003433D3"/>
    <w:rsid w:val="00343D71"/>
    <w:rsid w:val="0034523B"/>
    <w:rsid w:val="0034571F"/>
    <w:rsid w:val="0034671A"/>
    <w:rsid w:val="003716FC"/>
    <w:rsid w:val="0037392A"/>
    <w:rsid w:val="00386B03"/>
    <w:rsid w:val="003907E7"/>
    <w:rsid w:val="00394CF9"/>
    <w:rsid w:val="00397337"/>
    <w:rsid w:val="003A0C66"/>
    <w:rsid w:val="003A1BAC"/>
    <w:rsid w:val="003A2A60"/>
    <w:rsid w:val="003B5A58"/>
    <w:rsid w:val="003C0927"/>
    <w:rsid w:val="003C31D6"/>
    <w:rsid w:val="003C7E6D"/>
    <w:rsid w:val="003D1EDE"/>
    <w:rsid w:val="003F63BE"/>
    <w:rsid w:val="00405A5A"/>
    <w:rsid w:val="004068D3"/>
    <w:rsid w:val="004212E7"/>
    <w:rsid w:val="00421DC9"/>
    <w:rsid w:val="00424FF9"/>
    <w:rsid w:val="00425D9C"/>
    <w:rsid w:val="0043225B"/>
    <w:rsid w:val="00434853"/>
    <w:rsid w:val="0044637E"/>
    <w:rsid w:val="00457CD5"/>
    <w:rsid w:val="004757AC"/>
    <w:rsid w:val="00481931"/>
    <w:rsid w:val="00485280"/>
    <w:rsid w:val="00485F69"/>
    <w:rsid w:val="004B4743"/>
    <w:rsid w:val="004B5CD2"/>
    <w:rsid w:val="004D3674"/>
    <w:rsid w:val="004E5791"/>
    <w:rsid w:val="004E6B6B"/>
    <w:rsid w:val="004F2B45"/>
    <w:rsid w:val="004F2EC3"/>
    <w:rsid w:val="00500EB3"/>
    <w:rsid w:val="005034B1"/>
    <w:rsid w:val="00503A35"/>
    <w:rsid w:val="00513A53"/>
    <w:rsid w:val="00514A69"/>
    <w:rsid w:val="00520680"/>
    <w:rsid w:val="00522AE3"/>
    <w:rsid w:val="005300DA"/>
    <w:rsid w:val="005352A3"/>
    <w:rsid w:val="00537E63"/>
    <w:rsid w:val="00543B3F"/>
    <w:rsid w:val="00551E2B"/>
    <w:rsid w:val="00556DD7"/>
    <w:rsid w:val="005918DB"/>
    <w:rsid w:val="005A0231"/>
    <w:rsid w:val="005B13E8"/>
    <w:rsid w:val="005B1E59"/>
    <w:rsid w:val="005D23AB"/>
    <w:rsid w:val="005E4894"/>
    <w:rsid w:val="005F1814"/>
    <w:rsid w:val="005F5E1E"/>
    <w:rsid w:val="00604045"/>
    <w:rsid w:val="00624597"/>
    <w:rsid w:val="0062629B"/>
    <w:rsid w:val="00626FD0"/>
    <w:rsid w:val="00631EB5"/>
    <w:rsid w:val="00635F1B"/>
    <w:rsid w:val="00644CD3"/>
    <w:rsid w:val="00646969"/>
    <w:rsid w:val="00647286"/>
    <w:rsid w:val="00661505"/>
    <w:rsid w:val="0069134A"/>
    <w:rsid w:val="006A1D7B"/>
    <w:rsid w:val="006A6EDD"/>
    <w:rsid w:val="006B13C1"/>
    <w:rsid w:val="006C59B5"/>
    <w:rsid w:val="006D1173"/>
    <w:rsid w:val="006D27EE"/>
    <w:rsid w:val="006D2F73"/>
    <w:rsid w:val="006D586C"/>
    <w:rsid w:val="006E3B68"/>
    <w:rsid w:val="006E4EF3"/>
    <w:rsid w:val="006E58DC"/>
    <w:rsid w:val="00713FF1"/>
    <w:rsid w:val="007354A8"/>
    <w:rsid w:val="00737BE2"/>
    <w:rsid w:val="0075272A"/>
    <w:rsid w:val="00762EA4"/>
    <w:rsid w:val="00766BEE"/>
    <w:rsid w:val="00772797"/>
    <w:rsid w:val="007759BE"/>
    <w:rsid w:val="0077696B"/>
    <w:rsid w:val="00781A08"/>
    <w:rsid w:val="00793227"/>
    <w:rsid w:val="007A3633"/>
    <w:rsid w:val="007A535F"/>
    <w:rsid w:val="007A5936"/>
    <w:rsid w:val="007B61C7"/>
    <w:rsid w:val="007B6DA9"/>
    <w:rsid w:val="007E623E"/>
    <w:rsid w:val="00806070"/>
    <w:rsid w:val="00833F4A"/>
    <w:rsid w:val="008426AD"/>
    <w:rsid w:val="00845463"/>
    <w:rsid w:val="00846A60"/>
    <w:rsid w:val="00857B05"/>
    <w:rsid w:val="00864D40"/>
    <w:rsid w:val="00872F3D"/>
    <w:rsid w:val="008746D5"/>
    <w:rsid w:val="008A2385"/>
    <w:rsid w:val="008A5C0B"/>
    <w:rsid w:val="008A6D40"/>
    <w:rsid w:val="008A7ED0"/>
    <w:rsid w:val="008B24F5"/>
    <w:rsid w:val="008B6D53"/>
    <w:rsid w:val="008D7889"/>
    <w:rsid w:val="00916390"/>
    <w:rsid w:val="00916B6A"/>
    <w:rsid w:val="0092062D"/>
    <w:rsid w:val="009275F0"/>
    <w:rsid w:val="0093210A"/>
    <w:rsid w:val="00946D63"/>
    <w:rsid w:val="009477FB"/>
    <w:rsid w:val="00955BD3"/>
    <w:rsid w:val="00955F14"/>
    <w:rsid w:val="0096051D"/>
    <w:rsid w:val="00961D9F"/>
    <w:rsid w:val="00971DE7"/>
    <w:rsid w:val="009867A0"/>
    <w:rsid w:val="009945C7"/>
    <w:rsid w:val="009A0EB8"/>
    <w:rsid w:val="009E0F4B"/>
    <w:rsid w:val="009E21AA"/>
    <w:rsid w:val="009F2C4E"/>
    <w:rsid w:val="00A01DFD"/>
    <w:rsid w:val="00A102BB"/>
    <w:rsid w:val="00A14D25"/>
    <w:rsid w:val="00A20878"/>
    <w:rsid w:val="00A30F3C"/>
    <w:rsid w:val="00A41907"/>
    <w:rsid w:val="00A442C3"/>
    <w:rsid w:val="00A44C61"/>
    <w:rsid w:val="00A5515B"/>
    <w:rsid w:val="00A60DDB"/>
    <w:rsid w:val="00A73BBF"/>
    <w:rsid w:val="00A771BC"/>
    <w:rsid w:val="00A779F1"/>
    <w:rsid w:val="00A869DA"/>
    <w:rsid w:val="00A96309"/>
    <w:rsid w:val="00A97EB9"/>
    <w:rsid w:val="00AC1C10"/>
    <w:rsid w:val="00AC450A"/>
    <w:rsid w:val="00AD6194"/>
    <w:rsid w:val="00AE0A7E"/>
    <w:rsid w:val="00AF248A"/>
    <w:rsid w:val="00B35B98"/>
    <w:rsid w:val="00B51C7E"/>
    <w:rsid w:val="00B612D5"/>
    <w:rsid w:val="00B8047A"/>
    <w:rsid w:val="00B854F3"/>
    <w:rsid w:val="00B94E3A"/>
    <w:rsid w:val="00B969EF"/>
    <w:rsid w:val="00BA71F3"/>
    <w:rsid w:val="00BE0283"/>
    <w:rsid w:val="00BE5FE5"/>
    <w:rsid w:val="00BE7B13"/>
    <w:rsid w:val="00C038DD"/>
    <w:rsid w:val="00C07F84"/>
    <w:rsid w:val="00C2007F"/>
    <w:rsid w:val="00C20E41"/>
    <w:rsid w:val="00C21D14"/>
    <w:rsid w:val="00C22E75"/>
    <w:rsid w:val="00C45942"/>
    <w:rsid w:val="00C47FBD"/>
    <w:rsid w:val="00C51874"/>
    <w:rsid w:val="00C6083E"/>
    <w:rsid w:val="00C955A9"/>
    <w:rsid w:val="00C96C03"/>
    <w:rsid w:val="00CB36BA"/>
    <w:rsid w:val="00CC6D1A"/>
    <w:rsid w:val="00CC7F12"/>
    <w:rsid w:val="00CD5641"/>
    <w:rsid w:val="00CE1A6C"/>
    <w:rsid w:val="00CE2D79"/>
    <w:rsid w:val="00CF16A7"/>
    <w:rsid w:val="00CF1C52"/>
    <w:rsid w:val="00CF68AC"/>
    <w:rsid w:val="00D030D3"/>
    <w:rsid w:val="00D04D6D"/>
    <w:rsid w:val="00D1210F"/>
    <w:rsid w:val="00D14019"/>
    <w:rsid w:val="00D168E7"/>
    <w:rsid w:val="00D35B57"/>
    <w:rsid w:val="00D542F8"/>
    <w:rsid w:val="00D552AD"/>
    <w:rsid w:val="00D57380"/>
    <w:rsid w:val="00D60A61"/>
    <w:rsid w:val="00D67894"/>
    <w:rsid w:val="00D72A3D"/>
    <w:rsid w:val="00D764ED"/>
    <w:rsid w:val="00D85729"/>
    <w:rsid w:val="00D901BA"/>
    <w:rsid w:val="00DA5DC9"/>
    <w:rsid w:val="00DB0F82"/>
    <w:rsid w:val="00DB1584"/>
    <w:rsid w:val="00DB1E15"/>
    <w:rsid w:val="00DB5293"/>
    <w:rsid w:val="00DC0E04"/>
    <w:rsid w:val="00DC0FFA"/>
    <w:rsid w:val="00DC6D45"/>
    <w:rsid w:val="00DD61CE"/>
    <w:rsid w:val="00DD73BA"/>
    <w:rsid w:val="00DE02B2"/>
    <w:rsid w:val="00DE4A80"/>
    <w:rsid w:val="00DF0E20"/>
    <w:rsid w:val="00DF0EC4"/>
    <w:rsid w:val="00DF7B85"/>
    <w:rsid w:val="00E0078C"/>
    <w:rsid w:val="00E11D29"/>
    <w:rsid w:val="00E135D9"/>
    <w:rsid w:val="00E159C0"/>
    <w:rsid w:val="00E34C33"/>
    <w:rsid w:val="00E42181"/>
    <w:rsid w:val="00E47B5D"/>
    <w:rsid w:val="00E601BA"/>
    <w:rsid w:val="00E75F01"/>
    <w:rsid w:val="00E80413"/>
    <w:rsid w:val="00E82E4B"/>
    <w:rsid w:val="00E834DC"/>
    <w:rsid w:val="00EA084E"/>
    <w:rsid w:val="00EB08FD"/>
    <w:rsid w:val="00EB4262"/>
    <w:rsid w:val="00EB703E"/>
    <w:rsid w:val="00EC2FA0"/>
    <w:rsid w:val="00EC7B85"/>
    <w:rsid w:val="00EE1413"/>
    <w:rsid w:val="00EF0B90"/>
    <w:rsid w:val="00EF544D"/>
    <w:rsid w:val="00F03795"/>
    <w:rsid w:val="00F05937"/>
    <w:rsid w:val="00F16E37"/>
    <w:rsid w:val="00F502FA"/>
    <w:rsid w:val="00F63788"/>
    <w:rsid w:val="00F755A2"/>
    <w:rsid w:val="00F7784F"/>
    <w:rsid w:val="00F96B30"/>
    <w:rsid w:val="00FA2024"/>
    <w:rsid w:val="00FA25DA"/>
    <w:rsid w:val="00FC1A1B"/>
    <w:rsid w:val="00FC368C"/>
    <w:rsid w:val="00FC4407"/>
    <w:rsid w:val="00FC44DC"/>
    <w:rsid w:val="00FC634E"/>
    <w:rsid w:val="00FE6940"/>
    <w:rsid w:val="00FF27D8"/>
    <w:rsid w:val="00FF5EDC"/>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5C0D2"/>
  <w15:chartTrackingRefBased/>
  <w15:docId w15:val="{9A33EA0E-2E4B-4766-88E4-BFDFB5C5A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66A"/>
  </w:style>
  <w:style w:type="paragraph" w:styleId="Ttulo1">
    <w:name w:val="heading 1"/>
    <w:basedOn w:val="Normal"/>
    <w:link w:val="Ttulo1Car"/>
    <w:uiPriority w:val="9"/>
    <w:qFormat/>
    <w:rsid w:val="000712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3D1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F27D8"/>
    <w:pPr>
      <w:ind w:left="720"/>
      <w:contextualSpacing/>
    </w:pPr>
  </w:style>
  <w:style w:type="paragraph" w:styleId="Sinespaciado">
    <w:name w:val="No Spacing"/>
    <w:uiPriority w:val="1"/>
    <w:qFormat/>
    <w:rsid w:val="00522AE3"/>
    <w:pPr>
      <w:spacing w:after="0" w:line="240" w:lineRule="auto"/>
    </w:pPr>
    <w:rPr>
      <w:lang w:val="en-US"/>
    </w:rPr>
  </w:style>
  <w:style w:type="character" w:customStyle="1" w:styleId="Ttulo1Car">
    <w:name w:val="Título 1 Car"/>
    <w:basedOn w:val="Fuentedeprrafopredeter"/>
    <w:link w:val="Ttulo1"/>
    <w:uiPriority w:val="9"/>
    <w:rsid w:val="000712FD"/>
    <w:rPr>
      <w:rFonts w:ascii="Times New Roman" w:eastAsia="Times New Roman" w:hAnsi="Times New Roman" w:cs="Times New Roman"/>
      <w:b/>
      <w:bCs/>
      <w:kern w:val="36"/>
      <w:sz w:val="48"/>
      <w:szCs w:val="48"/>
      <w:lang w:eastAsia="es-CO"/>
    </w:rPr>
  </w:style>
  <w:style w:type="paragraph" w:styleId="NormalWeb">
    <w:name w:val="Normal (Web)"/>
    <w:basedOn w:val="Normal"/>
    <w:uiPriority w:val="99"/>
    <w:semiHidden/>
    <w:unhideWhenUsed/>
    <w:rsid w:val="000712FD"/>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12FD"/>
    <w:rPr>
      <w:b/>
      <w:bCs/>
    </w:rPr>
  </w:style>
  <w:style w:type="character" w:styleId="nfasis">
    <w:name w:val="Emphasis"/>
    <w:basedOn w:val="Fuentedeprrafopredeter"/>
    <w:uiPriority w:val="20"/>
    <w:qFormat/>
    <w:rsid w:val="000712F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53854">
      <w:bodyDiv w:val="1"/>
      <w:marLeft w:val="0"/>
      <w:marRight w:val="0"/>
      <w:marTop w:val="0"/>
      <w:marBottom w:val="0"/>
      <w:divBdr>
        <w:top w:val="none" w:sz="0" w:space="0" w:color="auto"/>
        <w:left w:val="none" w:sz="0" w:space="0" w:color="auto"/>
        <w:bottom w:val="none" w:sz="0" w:space="0" w:color="auto"/>
        <w:right w:val="none" w:sz="0" w:space="0" w:color="auto"/>
      </w:divBdr>
    </w:div>
    <w:div w:id="315842019">
      <w:bodyDiv w:val="1"/>
      <w:marLeft w:val="0"/>
      <w:marRight w:val="0"/>
      <w:marTop w:val="0"/>
      <w:marBottom w:val="0"/>
      <w:divBdr>
        <w:top w:val="none" w:sz="0" w:space="0" w:color="auto"/>
        <w:left w:val="none" w:sz="0" w:space="0" w:color="auto"/>
        <w:bottom w:val="none" w:sz="0" w:space="0" w:color="auto"/>
        <w:right w:val="none" w:sz="0" w:space="0" w:color="auto"/>
      </w:divBdr>
    </w:div>
    <w:div w:id="910576234">
      <w:bodyDiv w:val="1"/>
      <w:marLeft w:val="0"/>
      <w:marRight w:val="0"/>
      <w:marTop w:val="0"/>
      <w:marBottom w:val="0"/>
      <w:divBdr>
        <w:top w:val="none" w:sz="0" w:space="0" w:color="auto"/>
        <w:left w:val="none" w:sz="0" w:space="0" w:color="auto"/>
        <w:bottom w:val="none" w:sz="0" w:space="0" w:color="auto"/>
        <w:right w:val="none" w:sz="0" w:space="0" w:color="auto"/>
      </w:divBdr>
    </w:div>
    <w:div w:id="1030648236">
      <w:bodyDiv w:val="1"/>
      <w:marLeft w:val="0"/>
      <w:marRight w:val="0"/>
      <w:marTop w:val="0"/>
      <w:marBottom w:val="0"/>
      <w:divBdr>
        <w:top w:val="none" w:sz="0" w:space="0" w:color="auto"/>
        <w:left w:val="none" w:sz="0" w:space="0" w:color="auto"/>
        <w:bottom w:val="none" w:sz="0" w:space="0" w:color="auto"/>
        <w:right w:val="none" w:sz="0" w:space="0" w:color="auto"/>
      </w:divBdr>
    </w:div>
    <w:div w:id="1124688669">
      <w:bodyDiv w:val="1"/>
      <w:marLeft w:val="0"/>
      <w:marRight w:val="0"/>
      <w:marTop w:val="0"/>
      <w:marBottom w:val="0"/>
      <w:divBdr>
        <w:top w:val="none" w:sz="0" w:space="0" w:color="auto"/>
        <w:left w:val="none" w:sz="0" w:space="0" w:color="auto"/>
        <w:bottom w:val="none" w:sz="0" w:space="0" w:color="auto"/>
        <w:right w:val="none" w:sz="0" w:space="0" w:color="auto"/>
      </w:divBdr>
    </w:div>
    <w:div w:id="1149321606">
      <w:bodyDiv w:val="1"/>
      <w:marLeft w:val="0"/>
      <w:marRight w:val="0"/>
      <w:marTop w:val="0"/>
      <w:marBottom w:val="0"/>
      <w:divBdr>
        <w:top w:val="none" w:sz="0" w:space="0" w:color="auto"/>
        <w:left w:val="none" w:sz="0" w:space="0" w:color="auto"/>
        <w:bottom w:val="none" w:sz="0" w:space="0" w:color="auto"/>
        <w:right w:val="none" w:sz="0" w:space="0" w:color="auto"/>
      </w:divBdr>
    </w:div>
    <w:div w:id="1298295636">
      <w:bodyDiv w:val="1"/>
      <w:marLeft w:val="0"/>
      <w:marRight w:val="0"/>
      <w:marTop w:val="0"/>
      <w:marBottom w:val="0"/>
      <w:divBdr>
        <w:top w:val="none" w:sz="0" w:space="0" w:color="auto"/>
        <w:left w:val="none" w:sz="0" w:space="0" w:color="auto"/>
        <w:bottom w:val="none" w:sz="0" w:space="0" w:color="auto"/>
        <w:right w:val="none" w:sz="0" w:space="0" w:color="auto"/>
      </w:divBdr>
    </w:div>
    <w:div w:id="1310287108">
      <w:bodyDiv w:val="1"/>
      <w:marLeft w:val="0"/>
      <w:marRight w:val="0"/>
      <w:marTop w:val="0"/>
      <w:marBottom w:val="0"/>
      <w:divBdr>
        <w:top w:val="none" w:sz="0" w:space="0" w:color="auto"/>
        <w:left w:val="none" w:sz="0" w:space="0" w:color="auto"/>
        <w:bottom w:val="none" w:sz="0" w:space="0" w:color="auto"/>
        <w:right w:val="none" w:sz="0" w:space="0" w:color="auto"/>
      </w:divBdr>
    </w:div>
    <w:div w:id="1421177194">
      <w:bodyDiv w:val="1"/>
      <w:marLeft w:val="0"/>
      <w:marRight w:val="0"/>
      <w:marTop w:val="0"/>
      <w:marBottom w:val="0"/>
      <w:divBdr>
        <w:top w:val="none" w:sz="0" w:space="0" w:color="auto"/>
        <w:left w:val="none" w:sz="0" w:space="0" w:color="auto"/>
        <w:bottom w:val="none" w:sz="0" w:space="0" w:color="auto"/>
        <w:right w:val="none" w:sz="0" w:space="0" w:color="auto"/>
      </w:divBdr>
    </w:div>
    <w:div w:id="1600723242">
      <w:bodyDiv w:val="1"/>
      <w:marLeft w:val="0"/>
      <w:marRight w:val="0"/>
      <w:marTop w:val="0"/>
      <w:marBottom w:val="0"/>
      <w:divBdr>
        <w:top w:val="none" w:sz="0" w:space="0" w:color="auto"/>
        <w:left w:val="none" w:sz="0" w:space="0" w:color="auto"/>
        <w:bottom w:val="none" w:sz="0" w:space="0" w:color="auto"/>
        <w:right w:val="none" w:sz="0" w:space="0" w:color="auto"/>
      </w:divBdr>
    </w:div>
    <w:div w:id="1812333355">
      <w:bodyDiv w:val="1"/>
      <w:marLeft w:val="0"/>
      <w:marRight w:val="0"/>
      <w:marTop w:val="0"/>
      <w:marBottom w:val="0"/>
      <w:divBdr>
        <w:top w:val="none" w:sz="0" w:space="0" w:color="auto"/>
        <w:left w:val="none" w:sz="0" w:space="0" w:color="auto"/>
        <w:bottom w:val="none" w:sz="0" w:space="0" w:color="auto"/>
        <w:right w:val="none" w:sz="0" w:space="0" w:color="auto"/>
      </w:divBdr>
    </w:div>
    <w:div w:id="1851603521">
      <w:bodyDiv w:val="1"/>
      <w:marLeft w:val="0"/>
      <w:marRight w:val="0"/>
      <w:marTop w:val="0"/>
      <w:marBottom w:val="0"/>
      <w:divBdr>
        <w:top w:val="none" w:sz="0" w:space="0" w:color="auto"/>
        <w:left w:val="none" w:sz="0" w:space="0" w:color="auto"/>
        <w:bottom w:val="none" w:sz="0" w:space="0" w:color="auto"/>
        <w:right w:val="none" w:sz="0" w:space="0" w:color="auto"/>
      </w:divBdr>
    </w:div>
    <w:div w:id="1929074840">
      <w:bodyDiv w:val="1"/>
      <w:marLeft w:val="0"/>
      <w:marRight w:val="0"/>
      <w:marTop w:val="0"/>
      <w:marBottom w:val="0"/>
      <w:divBdr>
        <w:top w:val="none" w:sz="0" w:space="0" w:color="auto"/>
        <w:left w:val="none" w:sz="0" w:space="0" w:color="auto"/>
        <w:bottom w:val="none" w:sz="0" w:space="0" w:color="auto"/>
        <w:right w:val="none" w:sz="0" w:space="0" w:color="auto"/>
      </w:divBdr>
    </w:div>
    <w:div w:id="214265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F5ECCE362C9C64AB12CDC00D5EB874B" ma:contentTypeVersion="12" ma:contentTypeDescription="Crear nuevo documento." ma:contentTypeScope="" ma:versionID="3880d31f09cc081cd4c2b8228de2899b">
  <xsd:schema xmlns:xsd="http://www.w3.org/2001/XMLSchema" xmlns:xs="http://www.w3.org/2001/XMLSchema" xmlns:p="http://schemas.microsoft.com/office/2006/metadata/properties" xmlns:ns2="d328622c-a7af-47d0-83c6-944549e28435" xmlns:ns3="10529836-3ec7-4aa0-9b04-43f6a49536f8" targetNamespace="http://schemas.microsoft.com/office/2006/metadata/properties" ma:root="true" ma:fieldsID="75447615ff91bbca99f56c21ad9b38d0" ns2:_="" ns3:_="">
    <xsd:import namespace="d328622c-a7af-47d0-83c6-944549e28435"/>
    <xsd:import namespace="10529836-3ec7-4aa0-9b04-43f6a49536f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8622c-a7af-47d0-83c6-944549e28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bf885291-59c0-453d-9628-fa106b3c9bc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529836-3ec7-4aa0-9b04-43f6a49536f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0efef1-bce5-4e74-8d30-9c117e62f017}" ma:internalName="TaxCatchAll" ma:showField="CatchAllData" ma:web="10529836-3ec7-4aa0-9b04-43f6a49536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328622c-a7af-47d0-83c6-944549e28435">
      <Terms xmlns="http://schemas.microsoft.com/office/infopath/2007/PartnerControls"/>
    </lcf76f155ced4ddcb4097134ff3c332f>
    <TaxCatchAll xmlns="10529836-3ec7-4aa0-9b04-43f6a49536f8" xsi:nil="true"/>
  </documentManagement>
</p:properties>
</file>

<file path=customXml/itemProps1.xml><?xml version="1.0" encoding="utf-8"?>
<ds:datastoreItem xmlns:ds="http://schemas.openxmlformats.org/officeDocument/2006/customXml" ds:itemID="{A64DA1C7-1EC2-45F1-9165-0E5F34AFFA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28622c-a7af-47d0-83c6-944549e28435"/>
    <ds:schemaRef ds:uri="10529836-3ec7-4aa0-9b04-43f6a495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9267E3-BA0C-4E5F-93CC-4389363F4EAD}">
  <ds:schemaRefs>
    <ds:schemaRef ds:uri="http://schemas.microsoft.com/sharepoint/v3/contenttype/forms"/>
  </ds:schemaRefs>
</ds:datastoreItem>
</file>

<file path=customXml/itemProps3.xml><?xml version="1.0" encoding="utf-8"?>
<ds:datastoreItem xmlns:ds="http://schemas.openxmlformats.org/officeDocument/2006/customXml" ds:itemID="{AFB3BD76-16EE-4BF3-BB43-1CD26B450AF6}">
  <ds:schemaRefs>
    <ds:schemaRef ds:uri="http://schemas.microsoft.com/office/2006/metadata/properties"/>
    <ds:schemaRef ds:uri="http://schemas.microsoft.com/office/infopath/2007/PartnerControls"/>
    <ds:schemaRef ds:uri="d328622c-a7af-47d0-83c6-944549e28435"/>
    <ds:schemaRef ds:uri="10529836-3ec7-4aa0-9b04-43f6a49536f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1100</Words>
  <Characters>6050</Characters>
  <Application>Microsoft Office Word</Application>
  <DocSecurity>0</DocSecurity>
  <Lines>50</Lines>
  <Paragraphs>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García</dc:creator>
  <cp:keywords/>
  <dc:description/>
  <cp:lastModifiedBy>Diego García</cp:lastModifiedBy>
  <cp:revision>5</cp:revision>
  <dcterms:created xsi:type="dcterms:W3CDTF">2026-03-16T01:56:00Z</dcterms:created>
  <dcterms:modified xsi:type="dcterms:W3CDTF">2026-03-16T02:31:00Z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0x0101004F5ECCE362C9C64AB12CDC00D5EB874B</vt:lpwstr>
  </property>
  <property fmtid="{D5CDD505-2E9C-101B-9397-08002B2CF9AE}" pid="3" name="_dlc_DocIdItemGuid">
    <vt:lpwstr>9a8f72af-5d36-46d1-9825-fc178ecb5794</vt:lpwstr>
  </property>
</Properties>
</file>